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4F1BE" w14:textId="74ACFAFE" w:rsidR="00011BA3" w:rsidRDefault="001F5800" w:rsidP="00427D4D">
      <w:pPr>
        <w:rPr>
          <w:rFonts w:eastAsia="Times New Roman"/>
          <w:b/>
          <w:color w:val="3C3C3B" w:themeColor="text1"/>
          <w:lang w:eastAsia="en-US"/>
        </w:rPr>
      </w:pPr>
      <w:r w:rsidRPr="001F5800">
        <w:rPr>
          <w:rFonts w:eastAsia="Times New Roman"/>
          <w:b/>
          <w:color w:val="3C3C3B" w:themeColor="text1"/>
          <w:lang w:eastAsia="en-US"/>
        </w:rPr>
        <w:t>Nota : les phrases surlignées en jaune sont là pour vous guider, elles ne doivent pas apparaitre dans la version finale.</w:t>
      </w:r>
    </w:p>
    <w:p w14:paraId="2B25DBE3" w14:textId="77777777" w:rsidR="009E3124" w:rsidRPr="001F5800" w:rsidRDefault="009E3124" w:rsidP="00427D4D">
      <w:pPr>
        <w:rPr>
          <w:rFonts w:eastAsia="Times New Roman"/>
          <w:b/>
          <w:color w:val="3C3C3B" w:themeColor="text1"/>
          <w:lang w:eastAsia="en-US"/>
        </w:rPr>
      </w:pPr>
    </w:p>
    <w:p w14:paraId="49EC99C2" w14:textId="4AA0DAEC" w:rsidR="00427D4D" w:rsidRPr="002D2DFD" w:rsidRDefault="00011BA3" w:rsidP="002D2DFD">
      <w:pPr>
        <w:pBdr>
          <w:top w:val="single" w:sz="2" w:space="6" w:color="D9D9D9"/>
          <w:left w:val="single" w:sz="2" w:space="6" w:color="D9D9D9"/>
          <w:bottom w:val="single" w:sz="2" w:space="6" w:color="D9D9D9"/>
          <w:right w:val="single" w:sz="2" w:space="6" w:color="D9D9D9"/>
        </w:pBdr>
        <w:shd w:val="clear" w:color="auto" w:fill="D9D9D9"/>
        <w:spacing w:before="60" w:after="60"/>
        <w:ind w:left="142" w:right="142"/>
        <w:jc w:val="center"/>
        <w:rPr>
          <w:rFonts w:eastAsia="Times New Roman"/>
          <w:b/>
          <w:color w:val="3C3C3B"/>
          <w:szCs w:val="18"/>
          <w:lang w:eastAsia="en-US"/>
          <w14:textFill>
            <w14:solidFill>
              <w14:srgbClr w14:val="3C3C3B">
                <w14:lumMod w14:val="75000"/>
              </w14:srgbClr>
            </w14:solidFill>
          </w14:textFill>
        </w:rPr>
      </w:pPr>
      <w:r>
        <w:rPr>
          <w:rFonts w:eastAsia="Times New Roman"/>
          <w:b/>
          <w:color w:val="3C3C3B"/>
          <w:szCs w:val="18"/>
          <w:lang w:eastAsia="en-US"/>
          <w14:textFill>
            <w14:solidFill>
              <w14:srgbClr w14:val="3C3C3B">
                <w14:lumMod w14:val="75000"/>
              </w14:srgbClr>
            </w14:solidFill>
          </w14:textFill>
        </w:rPr>
        <w:t xml:space="preserve">MODELE DE DELIBERATION </w:t>
      </w:r>
      <w:r w:rsidR="00945365">
        <w:rPr>
          <w:rFonts w:eastAsia="Times New Roman"/>
          <w:b/>
          <w:color w:val="3C3C3B"/>
          <w:szCs w:val="18"/>
          <w:lang w:eastAsia="en-US"/>
          <w14:textFill>
            <w14:solidFill>
              <w14:srgbClr w14:val="3C3C3B">
                <w14:lumMod w14:val="75000"/>
              </w14:srgbClr>
            </w14:solidFill>
          </w14:textFill>
        </w:rPr>
        <w:t>FIXANT LES MODALITES DE MISE EN ŒUVRE DU COMPTE EPARGNE TEMPS (CET)</w:t>
      </w:r>
    </w:p>
    <w:p w14:paraId="14D37195" w14:textId="66714AFC" w:rsidR="00427D4D" w:rsidRDefault="00427D4D" w:rsidP="00427D4D">
      <w:pPr>
        <w:rPr>
          <w:rFonts w:eastAsia="Times New Roman"/>
        </w:rPr>
      </w:pPr>
    </w:p>
    <w:p w14:paraId="2356963E" w14:textId="77777777" w:rsidR="009E3124" w:rsidRPr="00427D4D" w:rsidRDefault="009E3124" w:rsidP="00427D4D">
      <w:pPr>
        <w:rPr>
          <w:rFonts w:eastAsia="Times New Roman"/>
        </w:rPr>
      </w:pPr>
    </w:p>
    <w:p w14:paraId="0EB92D42" w14:textId="4E8BE8D1" w:rsidR="00427D4D" w:rsidRPr="00427D4D" w:rsidRDefault="00427D4D" w:rsidP="00427D4D">
      <w:pPr>
        <w:rPr>
          <w:rFonts w:eastAsia="Times New Roman"/>
        </w:rPr>
      </w:pPr>
      <w:r w:rsidRPr="00011BA3">
        <w:rPr>
          <w:rFonts w:eastAsia="Times New Roman"/>
          <w:highlight w:val="yellow"/>
        </w:rPr>
        <w:t>Le …</w:t>
      </w:r>
      <w:r w:rsidR="00BF58B0">
        <w:rPr>
          <w:rFonts w:eastAsia="Times New Roman"/>
          <w:highlight w:val="yellow"/>
        </w:rPr>
        <w:t>.......</w:t>
      </w:r>
      <w:r w:rsidRPr="00011BA3">
        <w:rPr>
          <w:rFonts w:eastAsia="Times New Roman"/>
          <w:highlight w:val="yellow"/>
        </w:rPr>
        <w:t xml:space="preserve"> 20</w:t>
      </w:r>
      <w:r w:rsidR="00A55E5F">
        <w:rPr>
          <w:rFonts w:eastAsia="Times New Roman"/>
          <w:highlight w:val="yellow"/>
        </w:rPr>
        <w:t>..</w:t>
      </w:r>
      <w:r w:rsidRPr="00011BA3">
        <w:rPr>
          <w:rFonts w:eastAsia="Times New Roman"/>
          <w:highlight w:val="yellow"/>
        </w:rPr>
        <w:t xml:space="preserve"> à ..H..</w:t>
      </w:r>
      <w:r w:rsidRPr="00427D4D">
        <w:rPr>
          <w:rFonts w:eastAsia="Times New Roman"/>
        </w:rPr>
        <w:t xml:space="preserve">, les membres du </w:t>
      </w:r>
      <w:r w:rsidR="00011BA3" w:rsidRPr="00011BA3">
        <w:rPr>
          <w:rFonts w:eastAsia="Times New Roman"/>
          <w:highlight w:val="yellow"/>
        </w:rPr>
        <w:t>Conseil Municipal / Conseil Communautaire</w:t>
      </w:r>
      <w:r w:rsidRPr="00427D4D">
        <w:rPr>
          <w:rFonts w:eastAsia="Times New Roman"/>
        </w:rPr>
        <w:t xml:space="preserve"> se sont réunis </w:t>
      </w:r>
      <w:r w:rsidR="00011BA3">
        <w:rPr>
          <w:rFonts w:eastAsia="Times New Roman"/>
        </w:rPr>
        <w:t>à</w:t>
      </w:r>
      <w:r w:rsidR="00011BA3" w:rsidRPr="00011BA3">
        <w:rPr>
          <w:rFonts w:eastAsia="Times New Roman"/>
          <w:highlight w:val="yellow"/>
        </w:rPr>
        <w:t>………………………</w:t>
      </w:r>
      <w:r w:rsidRPr="00427D4D">
        <w:rPr>
          <w:rFonts w:eastAsia="Times New Roman"/>
        </w:rPr>
        <w:t xml:space="preserve">sous la présidence de </w:t>
      </w:r>
      <w:r w:rsidR="00011BA3" w:rsidRPr="00011BA3">
        <w:rPr>
          <w:rFonts w:eastAsia="Times New Roman"/>
          <w:highlight w:val="yellow"/>
        </w:rPr>
        <w:t>………………………</w:t>
      </w:r>
    </w:p>
    <w:p w14:paraId="710A056E" w14:textId="4BCE8331" w:rsidR="00427D4D" w:rsidRDefault="00427D4D" w:rsidP="00427D4D">
      <w:pPr>
        <w:rPr>
          <w:rFonts w:eastAsia="Times New Roman"/>
        </w:rPr>
      </w:pPr>
    </w:p>
    <w:p w14:paraId="4C8BD142" w14:textId="77777777" w:rsidR="009E3124" w:rsidRPr="00427D4D" w:rsidRDefault="009E3124" w:rsidP="00427D4D">
      <w:pPr>
        <w:rPr>
          <w:rFonts w:eastAsia="Times New Roman"/>
        </w:rPr>
      </w:pPr>
    </w:p>
    <w:p w14:paraId="287F3F9A" w14:textId="77777777" w:rsidR="00427D4D" w:rsidRPr="00427D4D" w:rsidRDefault="00427D4D" w:rsidP="00427D4D">
      <w:pPr>
        <w:rPr>
          <w:rFonts w:eastAsia="Times New Roman"/>
          <w:b/>
          <w:bCs/>
          <w:u w:val="single"/>
        </w:rPr>
      </w:pPr>
      <w:r w:rsidRPr="00427D4D">
        <w:rPr>
          <w:rFonts w:eastAsia="Times New Roman"/>
          <w:b/>
          <w:bCs/>
          <w:u w:val="single"/>
        </w:rPr>
        <w:t xml:space="preserve">Assistaient à la séance : </w:t>
      </w:r>
    </w:p>
    <w:p w14:paraId="0A530663" w14:textId="77777777" w:rsidR="00427D4D" w:rsidRPr="00427D4D" w:rsidRDefault="00427D4D" w:rsidP="00427D4D">
      <w:pPr>
        <w:rPr>
          <w:rFonts w:eastAsia="Times New Roman"/>
          <w:b/>
          <w:bCs/>
          <w:u w:val="single"/>
        </w:rPr>
      </w:pPr>
    </w:p>
    <w:p w14:paraId="2E28AC81" w14:textId="2AE79E61" w:rsidR="00427D4D" w:rsidRDefault="00427D4D" w:rsidP="00427D4D">
      <w:pPr>
        <w:rPr>
          <w:rFonts w:eastAsia="Times New Roman"/>
          <w:u w:val="single"/>
        </w:rPr>
      </w:pPr>
    </w:p>
    <w:p w14:paraId="12B3BB12" w14:textId="141C4E20" w:rsidR="009E3124" w:rsidRDefault="009E3124" w:rsidP="00427D4D">
      <w:pPr>
        <w:rPr>
          <w:rFonts w:eastAsia="Times New Roman"/>
          <w:u w:val="single"/>
        </w:rPr>
      </w:pPr>
    </w:p>
    <w:p w14:paraId="1CEDD807" w14:textId="77777777" w:rsidR="009E3124" w:rsidRPr="00427D4D" w:rsidRDefault="009E3124" w:rsidP="00427D4D">
      <w:pPr>
        <w:rPr>
          <w:rFonts w:eastAsia="Times New Roman"/>
          <w:u w:val="single"/>
        </w:rPr>
      </w:pPr>
    </w:p>
    <w:p w14:paraId="696E8E9A" w14:textId="77777777" w:rsidR="00427D4D" w:rsidRPr="00427D4D" w:rsidRDefault="00427D4D" w:rsidP="00427D4D">
      <w:pPr>
        <w:rPr>
          <w:rFonts w:eastAsia="Times New Roman"/>
          <w:u w:val="single"/>
        </w:rPr>
      </w:pPr>
      <w:r w:rsidRPr="00427D4D">
        <w:rPr>
          <w:rFonts w:eastAsia="Times New Roman"/>
          <w:b/>
          <w:bCs/>
          <w:u w:val="single"/>
        </w:rPr>
        <w:t>Membres absents et excusés :</w:t>
      </w:r>
    </w:p>
    <w:p w14:paraId="51619D8F" w14:textId="6B853312" w:rsidR="00427D4D" w:rsidRDefault="00427D4D" w:rsidP="00427D4D">
      <w:pPr>
        <w:rPr>
          <w:rFonts w:eastAsia="Times New Roman"/>
        </w:rPr>
      </w:pPr>
    </w:p>
    <w:p w14:paraId="11FD8E65" w14:textId="77777777" w:rsidR="009E3124" w:rsidRPr="00427D4D" w:rsidRDefault="009E3124" w:rsidP="00427D4D">
      <w:pPr>
        <w:rPr>
          <w:rFonts w:eastAsia="Times New Roman"/>
        </w:rPr>
      </w:pPr>
    </w:p>
    <w:p w14:paraId="28E65B34" w14:textId="77777777" w:rsidR="00427D4D" w:rsidRPr="00427D4D" w:rsidRDefault="00427D4D" w:rsidP="00427D4D">
      <w:pPr>
        <w:rPr>
          <w:rFonts w:eastAsia="Times New Roman"/>
        </w:rPr>
      </w:pPr>
    </w:p>
    <w:p w14:paraId="15409C48" w14:textId="489C6744" w:rsidR="00427D4D" w:rsidRPr="00427D4D" w:rsidRDefault="00427D4D" w:rsidP="00427D4D">
      <w:pPr>
        <w:jc w:val="center"/>
        <w:rPr>
          <w:rFonts w:eastAsia="Times New Roman"/>
          <w:b/>
        </w:rPr>
      </w:pPr>
      <w:r w:rsidRPr="00427D4D">
        <w:rPr>
          <w:rFonts w:eastAsia="Times New Roman"/>
          <w:b/>
        </w:rPr>
        <w:t xml:space="preserve">MODALITES DE MISE EN ŒUVRE DU COMPTE </w:t>
      </w:r>
      <w:r w:rsidR="00945365">
        <w:rPr>
          <w:rFonts w:eastAsia="Times New Roman"/>
          <w:b/>
        </w:rPr>
        <w:t>EPARGNE TEMPS (CET)</w:t>
      </w:r>
    </w:p>
    <w:p w14:paraId="6AB82BBA" w14:textId="77777777" w:rsidR="00427D4D" w:rsidRPr="00427D4D" w:rsidRDefault="00427D4D" w:rsidP="00427D4D">
      <w:pPr>
        <w:jc w:val="center"/>
        <w:rPr>
          <w:rFonts w:eastAsia="Times New Roman"/>
          <w:b/>
        </w:rPr>
      </w:pPr>
    </w:p>
    <w:p w14:paraId="367279E7" w14:textId="77777777" w:rsidR="00427D4D" w:rsidRPr="00427D4D" w:rsidRDefault="00427D4D" w:rsidP="00427D4D">
      <w:pPr>
        <w:rPr>
          <w:rFonts w:eastAsia="Times New Roman"/>
          <w:b/>
          <w:bCs/>
        </w:rPr>
      </w:pPr>
      <w:r w:rsidRPr="00427D4D">
        <w:rPr>
          <w:rFonts w:eastAsia="Times New Roman"/>
          <w:b/>
          <w:bCs/>
        </w:rPr>
        <w:t xml:space="preserve">Le </w:t>
      </w:r>
      <w:r w:rsidRPr="00011BA3">
        <w:rPr>
          <w:rFonts w:eastAsia="Times New Roman"/>
          <w:b/>
          <w:bCs/>
          <w:highlight w:val="yellow"/>
        </w:rPr>
        <w:t>président</w:t>
      </w:r>
      <w:r w:rsidR="00011BA3" w:rsidRPr="00011BA3">
        <w:rPr>
          <w:rFonts w:eastAsia="Times New Roman"/>
          <w:b/>
          <w:bCs/>
          <w:highlight w:val="yellow"/>
        </w:rPr>
        <w:t>/le maire</w:t>
      </w:r>
      <w:r w:rsidRPr="00427D4D">
        <w:rPr>
          <w:rFonts w:eastAsia="Times New Roman"/>
          <w:b/>
          <w:bCs/>
        </w:rPr>
        <w:t xml:space="preserve"> rappelle à l’assemblée :</w:t>
      </w:r>
    </w:p>
    <w:p w14:paraId="60BB6C02" w14:textId="77777777" w:rsidR="00427D4D" w:rsidRPr="00427D4D" w:rsidRDefault="00427D4D" w:rsidP="00427D4D">
      <w:pPr>
        <w:rPr>
          <w:rFonts w:eastAsia="Times New Roman"/>
          <w:bCs/>
        </w:rPr>
      </w:pPr>
    </w:p>
    <w:p w14:paraId="112B6172" w14:textId="77777777" w:rsidR="00427D4D" w:rsidRPr="00427D4D" w:rsidRDefault="00427D4D" w:rsidP="00427D4D">
      <w:pPr>
        <w:rPr>
          <w:rFonts w:eastAsia="Times New Roman"/>
        </w:rPr>
      </w:pPr>
      <w:r w:rsidRPr="00427D4D">
        <w:rPr>
          <w:rFonts w:eastAsia="Times New Roman"/>
        </w:rPr>
        <w:t>Vu le code général des collectivités territoriales,</w:t>
      </w:r>
    </w:p>
    <w:p w14:paraId="4846084A" w14:textId="77777777" w:rsidR="00427D4D" w:rsidRPr="00427D4D" w:rsidRDefault="00427D4D" w:rsidP="00427D4D">
      <w:pPr>
        <w:rPr>
          <w:rFonts w:eastAsia="Times New Roman"/>
        </w:rPr>
      </w:pPr>
    </w:p>
    <w:p w14:paraId="41B8C95D" w14:textId="70DDE216" w:rsidR="00427D4D" w:rsidRPr="00427D4D" w:rsidRDefault="00427D4D" w:rsidP="00427D4D">
      <w:pPr>
        <w:rPr>
          <w:rFonts w:eastAsia="Times New Roman"/>
        </w:rPr>
      </w:pPr>
      <w:r w:rsidRPr="00427D4D">
        <w:rPr>
          <w:rFonts w:eastAsia="Times New Roman"/>
        </w:rPr>
        <w:t xml:space="preserve">Vu </w:t>
      </w:r>
      <w:r w:rsidR="00C13396">
        <w:rPr>
          <w:rFonts w:eastAsia="Times New Roman"/>
        </w:rPr>
        <w:t xml:space="preserve">le </w:t>
      </w:r>
      <w:r w:rsidR="00A55E5F">
        <w:rPr>
          <w:rFonts w:eastAsia="Times New Roman"/>
        </w:rPr>
        <w:t>c</w:t>
      </w:r>
      <w:r w:rsidR="00C13396">
        <w:rPr>
          <w:rFonts w:eastAsia="Times New Roman"/>
        </w:rPr>
        <w:t xml:space="preserve">ode </w:t>
      </w:r>
      <w:r w:rsidR="00A55E5F">
        <w:rPr>
          <w:rFonts w:eastAsia="Times New Roman"/>
        </w:rPr>
        <w:t>g</w:t>
      </w:r>
      <w:r w:rsidR="00C13396">
        <w:rPr>
          <w:rFonts w:eastAsia="Times New Roman"/>
        </w:rPr>
        <w:t xml:space="preserve">énéral de la </w:t>
      </w:r>
      <w:r w:rsidR="00A55E5F">
        <w:rPr>
          <w:rFonts w:eastAsia="Times New Roman"/>
        </w:rPr>
        <w:t>f</w:t>
      </w:r>
      <w:r w:rsidR="00C13396">
        <w:rPr>
          <w:rFonts w:eastAsia="Times New Roman"/>
        </w:rPr>
        <w:t xml:space="preserve">onction </w:t>
      </w:r>
      <w:r w:rsidR="00A55E5F">
        <w:rPr>
          <w:rFonts w:eastAsia="Times New Roman"/>
        </w:rPr>
        <w:t>p</w:t>
      </w:r>
      <w:r w:rsidR="00C13396">
        <w:rPr>
          <w:rFonts w:eastAsia="Times New Roman"/>
        </w:rPr>
        <w:t>ublique</w:t>
      </w:r>
      <w:r w:rsidRPr="00427D4D">
        <w:rPr>
          <w:rFonts w:eastAsia="Times New Roman"/>
        </w:rPr>
        <w:t xml:space="preserve"> ;</w:t>
      </w:r>
    </w:p>
    <w:p w14:paraId="2BC9EF3E" w14:textId="7CEBE168" w:rsidR="00367B37" w:rsidRDefault="00367B37" w:rsidP="00427D4D">
      <w:pPr>
        <w:rPr>
          <w:rFonts w:eastAsia="Times New Roman"/>
        </w:rPr>
      </w:pPr>
    </w:p>
    <w:p w14:paraId="0431964A" w14:textId="187860E9" w:rsidR="00367B37" w:rsidRDefault="00367B37" w:rsidP="00367B37">
      <w:pPr>
        <w:rPr>
          <w:rFonts w:eastAsia="Times New Roman"/>
        </w:rPr>
      </w:pPr>
      <w:r>
        <w:rPr>
          <w:rFonts w:eastAsia="Times New Roman"/>
        </w:rPr>
        <w:t>Vu le d</w:t>
      </w:r>
      <w:r w:rsidRPr="00367B37">
        <w:rPr>
          <w:rFonts w:eastAsia="Times New Roman"/>
        </w:rPr>
        <w:t>écret n°</w:t>
      </w:r>
      <w:r>
        <w:rPr>
          <w:rFonts w:eastAsia="Times New Roman"/>
        </w:rPr>
        <w:t xml:space="preserve"> </w:t>
      </w:r>
      <w:r w:rsidRPr="00367B37">
        <w:rPr>
          <w:rFonts w:eastAsia="Times New Roman"/>
        </w:rPr>
        <w:t xml:space="preserve">2004-878 du 26 août 2004 </w:t>
      </w:r>
      <w:r>
        <w:rPr>
          <w:rFonts w:eastAsia="Times New Roman"/>
        </w:rPr>
        <w:t xml:space="preserve">modifié </w:t>
      </w:r>
      <w:r w:rsidRPr="00367B37">
        <w:rPr>
          <w:rFonts w:eastAsia="Times New Roman"/>
        </w:rPr>
        <w:t>relatif au compte épargne-temps dans la fonction publique territoriale</w:t>
      </w:r>
      <w:r>
        <w:rPr>
          <w:rFonts w:eastAsia="Times New Roman"/>
        </w:rPr>
        <w:t> ;</w:t>
      </w:r>
    </w:p>
    <w:p w14:paraId="5D2A97D2" w14:textId="460F3093" w:rsidR="005F2A80" w:rsidRDefault="005F2A80" w:rsidP="00367B37">
      <w:pPr>
        <w:rPr>
          <w:rFonts w:eastAsia="Times New Roman"/>
        </w:rPr>
      </w:pPr>
    </w:p>
    <w:p w14:paraId="1E6D22A7" w14:textId="4683C12B" w:rsidR="005F2A80" w:rsidRPr="005F2A80" w:rsidRDefault="005F2A80" w:rsidP="005F2A80">
      <w:pPr>
        <w:rPr>
          <w:rFonts w:eastAsia="Times New Roman"/>
        </w:rPr>
      </w:pPr>
      <w:r w:rsidRPr="00701F62">
        <w:rPr>
          <w:rFonts w:eastAsia="Times New Roman"/>
        </w:rPr>
        <w:t>Vu l’a</w:t>
      </w:r>
      <w:r w:rsidRPr="005F2A80">
        <w:rPr>
          <w:rFonts w:eastAsia="Times New Roman"/>
        </w:rPr>
        <w:t>rrêté du 28 août 2009</w:t>
      </w:r>
      <w:r w:rsidR="00701F62">
        <w:rPr>
          <w:rFonts w:eastAsia="Times New Roman"/>
        </w:rPr>
        <w:t xml:space="preserve"> modifié,</w:t>
      </w:r>
      <w:r w:rsidRPr="005F2A80">
        <w:rPr>
          <w:rFonts w:eastAsia="Times New Roman"/>
        </w:rPr>
        <w:t xml:space="preserve"> pris en application du décret n°</w:t>
      </w:r>
      <w:r w:rsidR="008E1CDA">
        <w:rPr>
          <w:rFonts w:eastAsia="Times New Roman"/>
        </w:rPr>
        <w:t xml:space="preserve"> </w:t>
      </w:r>
      <w:r w:rsidRPr="005F2A80">
        <w:rPr>
          <w:rFonts w:eastAsia="Times New Roman"/>
        </w:rPr>
        <w:t>2002-634 du 29 avril 2002 modifié portant création du compte épargne-temps dans la fonction publique d'Etat et dans la magistrature</w:t>
      </w:r>
      <w:r w:rsidRPr="00701F62">
        <w:rPr>
          <w:rFonts w:eastAsia="Times New Roman"/>
        </w:rPr>
        <w:t> ;</w:t>
      </w:r>
    </w:p>
    <w:p w14:paraId="175BCCE2" w14:textId="77777777" w:rsidR="00367B37" w:rsidRPr="00427D4D" w:rsidRDefault="00367B37" w:rsidP="00427D4D">
      <w:pPr>
        <w:rPr>
          <w:rFonts w:eastAsia="Times New Roman"/>
        </w:rPr>
      </w:pPr>
    </w:p>
    <w:p w14:paraId="77142437" w14:textId="6302CFD4" w:rsidR="00427D4D" w:rsidRPr="00427D4D" w:rsidRDefault="00427D4D" w:rsidP="00427D4D">
      <w:pPr>
        <w:rPr>
          <w:rFonts w:eastAsia="Times New Roman"/>
        </w:rPr>
      </w:pPr>
      <w:r w:rsidRPr="00427D4D">
        <w:rPr>
          <w:rFonts w:eastAsia="Times New Roman"/>
        </w:rPr>
        <w:t xml:space="preserve">Vu l’avis du </w:t>
      </w:r>
      <w:r w:rsidR="00A55E5F">
        <w:rPr>
          <w:rFonts w:eastAsia="Times New Roman"/>
        </w:rPr>
        <w:t>c</w:t>
      </w:r>
      <w:r w:rsidRPr="00427D4D">
        <w:rPr>
          <w:rFonts w:eastAsia="Times New Roman"/>
        </w:rPr>
        <w:t xml:space="preserve">omité </w:t>
      </w:r>
      <w:r w:rsidR="00173DE4">
        <w:rPr>
          <w:rFonts w:eastAsia="Times New Roman"/>
        </w:rPr>
        <w:t>social territorial</w:t>
      </w:r>
      <w:r w:rsidRPr="00427D4D">
        <w:rPr>
          <w:rFonts w:eastAsia="Times New Roman"/>
        </w:rPr>
        <w:t xml:space="preserve"> en date du</w:t>
      </w:r>
      <w:r w:rsidRPr="00427D4D">
        <w:rPr>
          <w:rFonts w:eastAsia="Times New Roman"/>
          <w:highlight w:val="yellow"/>
        </w:rPr>
        <w:t>………. ;</w:t>
      </w:r>
    </w:p>
    <w:p w14:paraId="5ABE418C" w14:textId="77777777" w:rsidR="00427D4D" w:rsidRPr="00427D4D" w:rsidRDefault="00427D4D" w:rsidP="00427D4D">
      <w:pPr>
        <w:rPr>
          <w:rFonts w:eastAsia="Times New Roman"/>
        </w:rPr>
      </w:pPr>
    </w:p>
    <w:p w14:paraId="4FE58388" w14:textId="7DEBEA34" w:rsidR="00427D4D" w:rsidRPr="009E3124" w:rsidRDefault="00427D4D" w:rsidP="00427D4D">
      <w:pPr>
        <w:rPr>
          <w:rFonts w:eastAsia="Times New Roman"/>
        </w:rPr>
      </w:pPr>
      <w:r w:rsidRPr="00427D4D">
        <w:rPr>
          <w:rFonts w:eastAsia="Times New Roman"/>
        </w:rPr>
        <w:t>Considérant</w:t>
      </w:r>
      <w:r w:rsidR="00701F62">
        <w:rPr>
          <w:rFonts w:eastAsia="Times New Roman"/>
        </w:rPr>
        <w:t xml:space="preserve"> que le </w:t>
      </w:r>
      <w:r w:rsidR="00701F62" w:rsidRPr="00701F62">
        <w:rPr>
          <w:rFonts w:eastAsia="Times New Roman"/>
        </w:rPr>
        <w:t>compte épargne temps (CET)</w:t>
      </w:r>
      <w:r w:rsidR="00701F62">
        <w:rPr>
          <w:rFonts w:eastAsia="Times New Roman"/>
        </w:rPr>
        <w:t xml:space="preserve"> </w:t>
      </w:r>
      <w:r w:rsidR="00701F62" w:rsidRPr="00701F62">
        <w:rPr>
          <w:rFonts w:eastAsia="Times New Roman"/>
        </w:rPr>
        <w:t>ouvre aux agents qui le souhaitent la possibilité de capitaliser du temps sur plusieurs années</w:t>
      </w:r>
      <w:r w:rsidR="00701F62">
        <w:rPr>
          <w:rFonts w:eastAsia="Times New Roman"/>
        </w:rPr>
        <w:t>,</w:t>
      </w:r>
      <w:r w:rsidR="00701F62" w:rsidRPr="00701F62">
        <w:rPr>
          <w:rFonts w:eastAsia="Times New Roman"/>
        </w:rPr>
        <w:t xml:space="preserve"> qu’ils pourront </w:t>
      </w:r>
      <w:r w:rsidR="00701F62" w:rsidRPr="009E3124">
        <w:rPr>
          <w:rFonts w:eastAsia="Times New Roman"/>
        </w:rPr>
        <w:t xml:space="preserve">utiliser </w:t>
      </w:r>
      <w:r w:rsidR="006D34F9" w:rsidRPr="009E3124">
        <w:rPr>
          <w:rFonts w:eastAsia="Times New Roman"/>
        </w:rPr>
        <w:t>dans les conditions définies par la présente délibération ;</w:t>
      </w:r>
    </w:p>
    <w:p w14:paraId="32F3D2EC" w14:textId="77777777" w:rsidR="00427D4D" w:rsidRPr="006D34F9" w:rsidRDefault="00427D4D" w:rsidP="00427D4D">
      <w:pPr>
        <w:rPr>
          <w:rFonts w:eastAsia="Times New Roman"/>
          <w:color w:val="FF0000"/>
        </w:rPr>
      </w:pPr>
    </w:p>
    <w:p w14:paraId="614F941E" w14:textId="6057C8C5" w:rsidR="00701F62" w:rsidRPr="00701F62" w:rsidRDefault="00427D4D" w:rsidP="00701F62">
      <w:pPr>
        <w:rPr>
          <w:rFonts w:eastAsia="Times New Roman"/>
        </w:rPr>
      </w:pPr>
      <w:r w:rsidRPr="00427D4D">
        <w:rPr>
          <w:rFonts w:eastAsia="Times New Roman"/>
        </w:rPr>
        <w:t xml:space="preserve">Considérant </w:t>
      </w:r>
      <w:r w:rsidR="00701F62">
        <w:rPr>
          <w:rFonts w:eastAsia="Times New Roman"/>
        </w:rPr>
        <w:t>que l’</w:t>
      </w:r>
      <w:r w:rsidR="00701F62" w:rsidRPr="00701F62">
        <w:rPr>
          <w:rFonts w:eastAsia="Times New Roman"/>
        </w:rPr>
        <w:t xml:space="preserve">instauration du compte épargne-temps est obligatoire dans les collectivités territoriales et dans leurs établissements publics </w:t>
      </w:r>
      <w:r w:rsidR="00701F62">
        <w:rPr>
          <w:rFonts w:eastAsia="Times New Roman"/>
        </w:rPr>
        <w:t xml:space="preserve">et qu’il revient à </w:t>
      </w:r>
      <w:r w:rsidR="00701F62" w:rsidRPr="00701F62">
        <w:rPr>
          <w:rFonts w:eastAsia="Times New Roman"/>
        </w:rPr>
        <w:t>l’organe délibérant d</w:t>
      </w:r>
      <w:r w:rsidR="00701F62">
        <w:rPr>
          <w:rFonts w:eastAsia="Times New Roman"/>
        </w:rPr>
        <w:t>e</w:t>
      </w:r>
      <w:r w:rsidR="00701F62" w:rsidRPr="00701F62">
        <w:rPr>
          <w:rFonts w:eastAsia="Times New Roman"/>
        </w:rPr>
        <w:t xml:space="preserve"> déterminer</w:t>
      </w:r>
      <w:r w:rsidR="00701F62">
        <w:rPr>
          <w:rFonts w:eastAsia="Times New Roman"/>
        </w:rPr>
        <w:t xml:space="preserve"> </w:t>
      </w:r>
      <w:r w:rsidR="00701F62" w:rsidRPr="00701F62">
        <w:rPr>
          <w:rFonts w:eastAsia="Times New Roman"/>
        </w:rPr>
        <w:t>les règles d’ouverture, de fonctionnement, de gestion et de fermeture ainsi que les modalités d’utilisation des droits</w:t>
      </w:r>
      <w:r w:rsidR="00701F62">
        <w:rPr>
          <w:rFonts w:eastAsia="Times New Roman"/>
        </w:rPr>
        <w:t> ;</w:t>
      </w:r>
    </w:p>
    <w:p w14:paraId="46F23A3A" w14:textId="77777777" w:rsidR="00427D4D" w:rsidRPr="00427D4D" w:rsidRDefault="00427D4D" w:rsidP="00427D4D">
      <w:pPr>
        <w:rPr>
          <w:rFonts w:eastAsia="Times New Roman"/>
        </w:rPr>
      </w:pPr>
    </w:p>
    <w:p w14:paraId="22B007B1" w14:textId="3C933F45" w:rsidR="00E77DB0" w:rsidRDefault="00427D4D" w:rsidP="00427D4D">
      <w:pPr>
        <w:rPr>
          <w:rFonts w:eastAsia="Times New Roman"/>
          <w:bCs/>
        </w:rPr>
      </w:pPr>
      <w:r w:rsidRPr="00011BA3">
        <w:rPr>
          <w:rFonts w:eastAsia="Times New Roman"/>
          <w:bCs/>
          <w:highlight w:val="yellow"/>
        </w:rPr>
        <w:t xml:space="preserve">Le </w:t>
      </w:r>
      <w:r w:rsidR="00011BA3" w:rsidRPr="00011BA3">
        <w:rPr>
          <w:rFonts w:eastAsia="Times New Roman"/>
          <w:bCs/>
          <w:highlight w:val="yellow"/>
        </w:rPr>
        <w:t xml:space="preserve">maire/le </w:t>
      </w:r>
      <w:r w:rsidRPr="00011BA3">
        <w:rPr>
          <w:rFonts w:eastAsia="Times New Roman"/>
          <w:bCs/>
          <w:highlight w:val="yellow"/>
        </w:rPr>
        <w:t>président</w:t>
      </w:r>
      <w:r w:rsidRPr="00427D4D">
        <w:rPr>
          <w:rFonts w:eastAsia="Times New Roman"/>
          <w:bCs/>
        </w:rPr>
        <w:t>,</w:t>
      </w:r>
      <w:r w:rsidRPr="00427D4D">
        <w:rPr>
          <w:rFonts w:eastAsia="Times New Roman"/>
          <w:bCs/>
          <w:iCs/>
        </w:rPr>
        <w:t xml:space="preserve"> </w:t>
      </w:r>
      <w:r w:rsidRPr="00427D4D">
        <w:rPr>
          <w:rFonts w:eastAsia="Times New Roman"/>
          <w:bCs/>
        </w:rPr>
        <w:t xml:space="preserve">propose à l’assemblée : </w:t>
      </w:r>
    </w:p>
    <w:p w14:paraId="38F84D29" w14:textId="28B4E1EE" w:rsidR="00E77DB0" w:rsidRDefault="00E77DB0" w:rsidP="00427D4D">
      <w:pPr>
        <w:rPr>
          <w:rFonts w:eastAsia="Times New Roman"/>
          <w:bCs/>
        </w:rPr>
      </w:pPr>
    </w:p>
    <w:p w14:paraId="3E4C3E9A" w14:textId="76618874" w:rsidR="00E77DB0" w:rsidRPr="002D2DFD" w:rsidRDefault="00E77DB0" w:rsidP="00427D4D">
      <w:pPr>
        <w:rPr>
          <w:rFonts w:eastAsia="Times New Roman"/>
          <w:b/>
          <w:u w:val="single"/>
        </w:rPr>
      </w:pPr>
      <w:r w:rsidRPr="002D2DFD">
        <w:rPr>
          <w:rFonts w:eastAsia="Times New Roman"/>
          <w:b/>
          <w:u w:val="single"/>
        </w:rPr>
        <w:t>Article 1 : Bénéficiaires</w:t>
      </w:r>
    </w:p>
    <w:p w14:paraId="16BCB4FE" w14:textId="607828A6" w:rsidR="00E77DB0" w:rsidRDefault="00E77DB0" w:rsidP="00427D4D">
      <w:pPr>
        <w:rPr>
          <w:rFonts w:eastAsia="Times New Roman"/>
          <w:bCs/>
          <w:u w:val="single"/>
        </w:rPr>
      </w:pPr>
    </w:p>
    <w:p w14:paraId="0A7371C7" w14:textId="77777777" w:rsidR="00E006DF" w:rsidRDefault="00E006DF" w:rsidP="00427D4D">
      <w:pPr>
        <w:rPr>
          <w:rFonts w:eastAsia="Times New Roman"/>
          <w:bCs/>
        </w:rPr>
      </w:pPr>
      <w:r w:rsidRPr="00E006DF">
        <w:rPr>
          <w:rFonts w:eastAsia="Times New Roman"/>
          <w:bCs/>
        </w:rPr>
        <w:t xml:space="preserve">Un agent peut ouvrir un CET s’il remplit les conditions cumulatives suivantes : </w:t>
      </w:r>
    </w:p>
    <w:p w14:paraId="1F4F1FC6" w14:textId="77777777" w:rsidR="00E006DF" w:rsidRDefault="00E006DF" w:rsidP="00E006DF">
      <w:pPr>
        <w:pStyle w:val="Paragraphedeliste"/>
        <w:numPr>
          <w:ilvl w:val="0"/>
          <w:numId w:val="35"/>
        </w:numPr>
        <w:rPr>
          <w:rFonts w:eastAsia="Times New Roman"/>
          <w:bCs/>
        </w:rPr>
      </w:pPr>
      <w:r w:rsidRPr="00E006DF">
        <w:rPr>
          <w:rFonts w:eastAsia="Times New Roman"/>
          <w:bCs/>
        </w:rPr>
        <w:t xml:space="preserve">être agent titulaire ou contractuel à temps complet ou à temps non complet, </w:t>
      </w:r>
    </w:p>
    <w:p w14:paraId="1C757DB3" w14:textId="77777777" w:rsidR="00E006DF" w:rsidRDefault="00E006DF" w:rsidP="00E006DF">
      <w:pPr>
        <w:pStyle w:val="Paragraphedeliste"/>
        <w:numPr>
          <w:ilvl w:val="0"/>
          <w:numId w:val="35"/>
        </w:numPr>
        <w:rPr>
          <w:rFonts w:eastAsia="Times New Roman"/>
          <w:bCs/>
        </w:rPr>
      </w:pPr>
      <w:r w:rsidRPr="00E006DF">
        <w:rPr>
          <w:rFonts w:eastAsia="Times New Roman"/>
          <w:bCs/>
        </w:rPr>
        <w:t xml:space="preserve">être employé de manière continue, </w:t>
      </w:r>
    </w:p>
    <w:p w14:paraId="317FFBA9" w14:textId="77777777" w:rsidR="00E006DF" w:rsidRDefault="00E006DF" w:rsidP="00E006DF">
      <w:pPr>
        <w:pStyle w:val="Paragraphedeliste"/>
        <w:numPr>
          <w:ilvl w:val="0"/>
          <w:numId w:val="35"/>
        </w:numPr>
        <w:rPr>
          <w:rFonts w:eastAsia="Times New Roman"/>
          <w:bCs/>
        </w:rPr>
      </w:pPr>
      <w:r w:rsidRPr="00E006DF">
        <w:rPr>
          <w:rFonts w:eastAsia="Times New Roman"/>
          <w:bCs/>
        </w:rPr>
        <w:t xml:space="preserve">avoir accompli au moins une année de service. </w:t>
      </w:r>
    </w:p>
    <w:p w14:paraId="391F2867" w14:textId="77777777" w:rsidR="00E006DF" w:rsidRDefault="00E006DF" w:rsidP="00E006DF">
      <w:pPr>
        <w:rPr>
          <w:rFonts w:eastAsia="Times New Roman"/>
          <w:bCs/>
        </w:rPr>
      </w:pPr>
    </w:p>
    <w:p w14:paraId="572F19CC" w14:textId="77777777" w:rsidR="00E006DF" w:rsidRDefault="00E006DF" w:rsidP="00E006DF">
      <w:pPr>
        <w:rPr>
          <w:rFonts w:eastAsia="Times New Roman"/>
          <w:bCs/>
        </w:rPr>
      </w:pPr>
      <w:r w:rsidRPr="00E006DF">
        <w:rPr>
          <w:rFonts w:eastAsia="Times New Roman"/>
          <w:bCs/>
        </w:rPr>
        <w:t xml:space="preserve">Sont exclus du dispositif du CET : </w:t>
      </w:r>
    </w:p>
    <w:p w14:paraId="390F1865" w14:textId="77777777" w:rsidR="00E006DF" w:rsidRDefault="00E006DF" w:rsidP="00E006DF">
      <w:pPr>
        <w:pStyle w:val="Paragraphedeliste"/>
        <w:numPr>
          <w:ilvl w:val="0"/>
          <w:numId w:val="36"/>
        </w:numPr>
        <w:rPr>
          <w:rFonts w:eastAsia="Times New Roman"/>
          <w:bCs/>
        </w:rPr>
      </w:pPr>
      <w:r w:rsidRPr="00E006DF">
        <w:rPr>
          <w:rFonts w:eastAsia="Times New Roman"/>
          <w:bCs/>
        </w:rPr>
        <w:t>les professeurs d’enseignement artistique, assistants spécialisés et assistants d’enseignement artistique. Les agents contractuels exerçant des fonctions comparables sont également exclus,</w:t>
      </w:r>
    </w:p>
    <w:p w14:paraId="2335F721" w14:textId="77777777" w:rsidR="00E006DF" w:rsidRDefault="00E006DF" w:rsidP="00E006DF">
      <w:pPr>
        <w:pStyle w:val="Paragraphedeliste"/>
        <w:numPr>
          <w:ilvl w:val="0"/>
          <w:numId w:val="36"/>
        </w:numPr>
        <w:rPr>
          <w:rFonts w:eastAsia="Times New Roman"/>
          <w:bCs/>
        </w:rPr>
      </w:pPr>
      <w:r w:rsidRPr="00E006DF">
        <w:rPr>
          <w:rFonts w:eastAsia="Times New Roman"/>
          <w:bCs/>
        </w:rPr>
        <w:t>les fonctionnaires stagiaires. Ceux qui avaient acquis antérieurement des droits à congés au titre du CET en qualité de titulaire ou d’agent non titulaire ne peuvent ni les utiliser ni en cumuler de nouveaux durant cette période,</w:t>
      </w:r>
    </w:p>
    <w:p w14:paraId="739A2830" w14:textId="77777777" w:rsidR="00E006DF" w:rsidRDefault="00E006DF" w:rsidP="00E006DF">
      <w:pPr>
        <w:pStyle w:val="Paragraphedeliste"/>
        <w:numPr>
          <w:ilvl w:val="0"/>
          <w:numId w:val="36"/>
        </w:numPr>
        <w:rPr>
          <w:rFonts w:eastAsia="Times New Roman"/>
          <w:bCs/>
        </w:rPr>
      </w:pPr>
      <w:r>
        <w:rPr>
          <w:rFonts w:eastAsia="Times New Roman"/>
          <w:bCs/>
        </w:rPr>
        <w:lastRenderedPageBreak/>
        <w:t>l</w:t>
      </w:r>
      <w:r w:rsidRPr="00E006DF">
        <w:rPr>
          <w:rFonts w:eastAsia="Times New Roman"/>
          <w:bCs/>
        </w:rPr>
        <w:t>es agents contractuels recrutés pour moins d’un an</w:t>
      </w:r>
      <w:r>
        <w:rPr>
          <w:rFonts w:eastAsia="Times New Roman"/>
          <w:bCs/>
        </w:rPr>
        <w:t>,</w:t>
      </w:r>
    </w:p>
    <w:p w14:paraId="390A2D2C" w14:textId="77777777" w:rsidR="00E006DF" w:rsidRDefault="00E006DF" w:rsidP="00E006DF">
      <w:pPr>
        <w:pStyle w:val="Paragraphedeliste"/>
        <w:numPr>
          <w:ilvl w:val="0"/>
          <w:numId w:val="36"/>
        </w:numPr>
        <w:rPr>
          <w:rFonts w:eastAsia="Times New Roman"/>
          <w:bCs/>
        </w:rPr>
      </w:pPr>
      <w:r w:rsidRPr="00E006DF">
        <w:rPr>
          <w:rFonts w:eastAsia="Times New Roman"/>
          <w:bCs/>
        </w:rPr>
        <w:t xml:space="preserve">les agents </w:t>
      </w:r>
      <w:r>
        <w:rPr>
          <w:rFonts w:eastAsia="Times New Roman"/>
          <w:bCs/>
        </w:rPr>
        <w:t>de droit privé</w:t>
      </w:r>
      <w:r w:rsidRPr="00E006DF">
        <w:rPr>
          <w:rFonts w:eastAsia="Times New Roman"/>
          <w:bCs/>
        </w:rPr>
        <w:t>,</w:t>
      </w:r>
    </w:p>
    <w:p w14:paraId="6ECE1D84" w14:textId="474C674C" w:rsidR="00E70A0F" w:rsidRDefault="00E006DF" w:rsidP="00427D4D">
      <w:pPr>
        <w:pStyle w:val="Paragraphedeliste"/>
        <w:numPr>
          <w:ilvl w:val="0"/>
          <w:numId w:val="36"/>
        </w:numPr>
        <w:rPr>
          <w:rFonts w:eastAsia="Times New Roman"/>
          <w:bCs/>
        </w:rPr>
      </w:pPr>
      <w:r w:rsidRPr="00E006DF">
        <w:rPr>
          <w:rFonts w:eastAsia="Times New Roman"/>
          <w:bCs/>
        </w:rPr>
        <w:t>les assistantes maternelles.</w:t>
      </w:r>
    </w:p>
    <w:p w14:paraId="5923A7B3" w14:textId="77777777" w:rsidR="009E3124" w:rsidRPr="002D2DFD" w:rsidRDefault="009E3124" w:rsidP="009E3124">
      <w:pPr>
        <w:pStyle w:val="Paragraphedeliste"/>
        <w:rPr>
          <w:rFonts w:eastAsia="Times New Roman"/>
          <w:bCs/>
        </w:rPr>
      </w:pPr>
    </w:p>
    <w:p w14:paraId="205F6F13" w14:textId="3B10BC12" w:rsidR="00E70A0F" w:rsidRPr="002D2DFD" w:rsidRDefault="00E70A0F" w:rsidP="00427D4D">
      <w:pPr>
        <w:rPr>
          <w:rFonts w:eastAsia="Times New Roman"/>
          <w:b/>
          <w:u w:val="single"/>
        </w:rPr>
      </w:pPr>
      <w:r w:rsidRPr="002D2DFD">
        <w:rPr>
          <w:rFonts w:eastAsia="Times New Roman"/>
          <w:b/>
          <w:u w:val="single"/>
        </w:rPr>
        <w:t xml:space="preserve">Article </w:t>
      </w:r>
      <w:r w:rsidR="00E77DB0" w:rsidRPr="002D2DFD">
        <w:rPr>
          <w:rFonts w:eastAsia="Times New Roman"/>
          <w:b/>
          <w:u w:val="single"/>
        </w:rPr>
        <w:t>2</w:t>
      </w:r>
      <w:r w:rsidRPr="002D2DFD">
        <w:rPr>
          <w:rFonts w:eastAsia="Times New Roman"/>
          <w:b/>
          <w:u w:val="single"/>
        </w:rPr>
        <w:t> : Ouverture du compte épargne temps</w:t>
      </w:r>
    </w:p>
    <w:p w14:paraId="39B03058" w14:textId="1693972C" w:rsidR="00E70A0F" w:rsidRDefault="00E70A0F" w:rsidP="00427D4D">
      <w:pPr>
        <w:rPr>
          <w:rFonts w:eastAsia="Times New Roman"/>
          <w:bCs/>
        </w:rPr>
      </w:pPr>
    </w:p>
    <w:p w14:paraId="371B3034" w14:textId="323EC427" w:rsidR="00E70A0F" w:rsidRDefault="00AB5CD1" w:rsidP="00427D4D">
      <w:pPr>
        <w:rPr>
          <w:rFonts w:eastAsia="Times New Roman"/>
          <w:bCs/>
        </w:rPr>
      </w:pPr>
      <w:r w:rsidRPr="00AB5CD1">
        <w:rPr>
          <w:rFonts w:eastAsia="Times New Roman"/>
          <w:bCs/>
        </w:rPr>
        <w:t>Ce compte est ouvert à la demande de l'agent</w:t>
      </w:r>
      <w:r>
        <w:rPr>
          <w:rFonts w:eastAsia="Times New Roman"/>
          <w:bCs/>
        </w:rPr>
        <w:t>.</w:t>
      </w:r>
      <w:r w:rsidRPr="00AB5CD1">
        <w:t xml:space="preserve"> </w:t>
      </w:r>
      <w:r w:rsidRPr="00AB5CD1">
        <w:rPr>
          <w:rFonts w:eastAsia="Times New Roman"/>
          <w:bCs/>
        </w:rPr>
        <w:t>S</w:t>
      </w:r>
      <w:r>
        <w:rPr>
          <w:rFonts w:eastAsia="Times New Roman"/>
          <w:bCs/>
        </w:rPr>
        <w:t xml:space="preserve">’il en </w:t>
      </w:r>
      <w:r w:rsidRPr="00AB5CD1">
        <w:rPr>
          <w:rFonts w:eastAsia="Times New Roman"/>
          <w:bCs/>
        </w:rPr>
        <w:t>remplit les cond</w:t>
      </w:r>
      <w:r>
        <w:rPr>
          <w:rFonts w:eastAsia="Times New Roman"/>
          <w:bCs/>
        </w:rPr>
        <w:t xml:space="preserve">itions, </w:t>
      </w:r>
      <w:r w:rsidRPr="00AB5CD1">
        <w:rPr>
          <w:rFonts w:eastAsia="Times New Roman"/>
          <w:bCs/>
        </w:rPr>
        <w:t>l’ouverture est accordée de plein droit.</w:t>
      </w:r>
    </w:p>
    <w:p w14:paraId="2CF7ED6D" w14:textId="3E5C3F98" w:rsidR="007D5025" w:rsidRDefault="007D5025" w:rsidP="00427D4D">
      <w:pPr>
        <w:rPr>
          <w:rFonts w:eastAsia="Times New Roman"/>
          <w:bCs/>
        </w:rPr>
      </w:pPr>
    </w:p>
    <w:p w14:paraId="7400919E" w14:textId="1D11156A" w:rsidR="007D5025" w:rsidRPr="007D5025" w:rsidRDefault="007D5025" w:rsidP="00427D4D">
      <w:pPr>
        <w:rPr>
          <w:rFonts w:eastAsia="Times New Roman"/>
          <w:bCs/>
          <w:i/>
          <w:iCs/>
        </w:rPr>
      </w:pPr>
      <w:r w:rsidRPr="007D5025">
        <w:rPr>
          <w:rFonts w:eastAsia="Times New Roman"/>
          <w:bCs/>
          <w:i/>
          <w:iCs/>
          <w:highlight w:val="yellow"/>
        </w:rPr>
        <w:t xml:space="preserve">Définir ici les modalités de la demande : forme (formulaire..), </w:t>
      </w:r>
      <w:r w:rsidR="001F5800">
        <w:rPr>
          <w:rFonts w:eastAsia="Times New Roman"/>
          <w:bCs/>
          <w:i/>
          <w:iCs/>
        </w:rPr>
        <w:t>…..</w:t>
      </w:r>
    </w:p>
    <w:p w14:paraId="61FC5FAA" w14:textId="77777777" w:rsidR="00185DC1" w:rsidRDefault="00185DC1" w:rsidP="00185DC1">
      <w:pPr>
        <w:rPr>
          <w:rFonts w:eastAsia="Times New Roman"/>
          <w:b/>
          <w:u w:val="single"/>
        </w:rPr>
      </w:pPr>
    </w:p>
    <w:p w14:paraId="24BD5FB7" w14:textId="4DB39A56" w:rsidR="00185DC1" w:rsidRPr="00185DC1" w:rsidRDefault="00185DC1" w:rsidP="00185DC1">
      <w:pPr>
        <w:rPr>
          <w:rFonts w:eastAsia="Times New Roman"/>
          <w:b/>
          <w:u w:val="single"/>
        </w:rPr>
      </w:pPr>
      <w:r w:rsidRPr="00185DC1">
        <w:rPr>
          <w:rFonts w:eastAsia="Times New Roman"/>
          <w:b/>
          <w:u w:val="single"/>
        </w:rPr>
        <w:t xml:space="preserve">Article </w:t>
      </w:r>
      <w:r>
        <w:rPr>
          <w:rFonts w:eastAsia="Times New Roman"/>
          <w:b/>
          <w:u w:val="single"/>
        </w:rPr>
        <w:t>3</w:t>
      </w:r>
      <w:r w:rsidRPr="00185DC1">
        <w:rPr>
          <w:rFonts w:eastAsia="Times New Roman"/>
          <w:b/>
          <w:u w:val="single"/>
        </w:rPr>
        <w:t> : Information de l’agent</w:t>
      </w:r>
    </w:p>
    <w:p w14:paraId="100DBE02" w14:textId="77777777" w:rsidR="00185DC1" w:rsidRDefault="00185DC1" w:rsidP="00185DC1">
      <w:pPr>
        <w:rPr>
          <w:rFonts w:eastAsia="Times New Roman"/>
          <w:bCs/>
          <w:i/>
          <w:iCs/>
        </w:rPr>
      </w:pPr>
    </w:p>
    <w:p w14:paraId="7A3F13FC" w14:textId="77777777" w:rsidR="00185DC1" w:rsidRPr="00185DC1" w:rsidRDefault="00185DC1" w:rsidP="00185DC1">
      <w:pPr>
        <w:rPr>
          <w:rFonts w:asciiTheme="majorHAnsi" w:eastAsia="Times New Roman" w:hAnsiTheme="majorHAnsi"/>
          <w:bCs/>
          <w:color w:val="3C3C3B" w:themeColor="text2"/>
          <w:szCs w:val="18"/>
        </w:rPr>
      </w:pPr>
      <w:r w:rsidRPr="00185DC1">
        <w:rPr>
          <w:rFonts w:asciiTheme="majorHAnsi" w:eastAsia="Times New Roman" w:hAnsiTheme="majorHAnsi"/>
          <w:bCs/>
          <w:color w:val="3C3C3B" w:themeColor="text2"/>
          <w:szCs w:val="18"/>
        </w:rPr>
        <w:t>Chaque année, l’agent est informé des droits épargnés et consommés.</w:t>
      </w:r>
    </w:p>
    <w:p w14:paraId="7D620099" w14:textId="294143B4" w:rsidR="00185DC1" w:rsidRPr="00185DC1" w:rsidRDefault="00185DC1" w:rsidP="00185DC1">
      <w:pPr>
        <w:widowControl/>
        <w:autoSpaceDE/>
        <w:autoSpaceDN/>
        <w:adjustRightInd/>
        <w:spacing w:before="100" w:beforeAutospacing="1" w:after="100" w:afterAutospacing="1"/>
        <w:rPr>
          <w:rFonts w:asciiTheme="majorHAnsi" w:eastAsia="Times New Roman" w:hAnsiTheme="majorHAnsi" w:cs="Calibri"/>
          <w:i/>
          <w:iCs/>
          <w:color w:val="3C3C3B" w:themeColor="text2"/>
          <w:szCs w:val="18"/>
        </w:rPr>
      </w:pPr>
      <w:r w:rsidRPr="00185DC1">
        <w:rPr>
          <w:rFonts w:asciiTheme="majorHAnsi" w:eastAsia="Times New Roman" w:hAnsiTheme="majorHAnsi"/>
          <w:bCs/>
          <w:i/>
          <w:iCs/>
          <w:color w:val="3C3C3B" w:themeColor="text2"/>
          <w:szCs w:val="18"/>
          <w:highlight w:val="yellow"/>
        </w:rPr>
        <w:t xml:space="preserve">Définir ici les modalités de cette information </w:t>
      </w:r>
      <w:r w:rsidRPr="00185DC1">
        <w:rPr>
          <w:rFonts w:asciiTheme="majorHAnsi" w:eastAsia="Times New Roman" w:hAnsiTheme="majorHAnsi"/>
          <w:b/>
          <w:i/>
          <w:iCs/>
          <w:color w:val="3C3C3B" w:themeColor="text2"/>
          <w:szCs w:val="18"/>
          <w:highlight w:val="yellow"/>
        </w:rPr>
        <w:t xml:space="preserve">en veillant à ce que cette information ait lieu à une date compatible </w:t>
      </w:r>
      <w:r w:rsidRPr="00185DC1">
        <w:rPr>
          <w:rFonts w:asciiTheme="majorHAnsi" w:eastAsia="Times New Roman" w:hAnsiTheme="majorHAnsi" w:cs="Calibri"/>
          <w:b/>
          <w:i/>
          <w:iCs/>
          <w:color w:val="3C3C3B" w:themeColor="text2"/>
          <w:szCs w:val="18"/>
          <w:highlight w:val="yellow"/>
        </w:rPr>
        <w:t>avec la date à laquelle les agents doivent faire leur demande d’alimentation du CET</w:t>
      </w:r>
      <w:r w:rsidRPr="00185DC1">
        <w:rPr>
          <w:rFonts w:asciiTheme="majorHAnsi" w:eastAsia="Times New Roman" w:hAnsiTheme="majorHAnsi" w:cs="Calibri"/>
          <w:i/>
          <w:iCs/>
          <w:color w:val="3C3C3B" w:themeColor="text2"/>
          <w:szCs w:val="18"/>
          <w:highlight w:val="yellow"/>
        </w:rPr>
        <w:t>.</w:t>
      </w:r>
    </w:p>
    <w:p w14:paraId="7E894343" w14:textId="72E6528E" w:rsidR="00AB5CD1" w:rsidRDefault="00AB5CD1" w:rsidP="00427D4D">
      <w:pPr>
        <w:rPr>
          <w:rFonts w:eastAsia="Times New Roman"/>
          <w:bCs/>
        </w:rPr>
      </w:pPr>
    </w:p>
    <w:p w14:paraId="08F9FD1D" w14:textId="46168B56" w:rsidR="00AB5CD1" w:rsidRPr="002D2DFD" w:rsidRDefault="00AB5CD1" w:rsidP="00427D4D">
      <w:pPr>
        <w:rPr>
          <w:rFonts w:eastAsia="Times New Roman"/>
          <w:b/>
          <w:u w:val="single"/>
        </w:rPr>
      </w:pPr>
      <w:r w:rsidRPr="002D2DFD">
        <w:rPr>
          <w:rFonts w:eastAsia="Times New Roman"/>
          <w:b/>
          <w:u w:val="single"/>
        </w:rPr>
        <w:t xml:space="preserve">Article </w:t>
      </w:r>
      <w:r w:rsidR="00185DC1">
        <w:rPr>
          <w:rFonts w:eastAsia="Times New Roman"/>
          <w:b/>
          <w:u w:val="single"/>
        </w:rPr>
        <w:t>4</w:t>
      </w:r>
      <w:r w:rsidRPr="002D2DFD">
        <w:rPr>
          <w:rFonts w:eastAsia="Times New Roman"/>
          <w:b/>
          <w:u w:val="single"/>
        </w:rPr>
        <w:t> : Alimentation du compte épargne temps</w:t>
      </w:r>
    </w:p>
    <w:p w14:paraId="4FD88A78" w14:textId="064DF568" w:rsidR="00AB5CD1" w:rsidRDefault="00AB5CD1" w:rsidP="00427D4D">
      <w:pPr>
        <w:rPr>
          <w:rFonts w:eastAsia="Times New Roman"/>
          <w:bCs/>
          <w:u w:val="single"/>
        </w:rPr>
      </w:pPr>
    </w:p>
    <w:p w14:paraId="5D372A19" w14:textId="77777777" w:rsidR="00E77DB0" w:rsidRDefault="00F743F8" w:rsidP="00427D4D">
      <w:pPr>
        <w:rPr>
          <w:rFonts w:eastAsia="Times New Roman"/>
          <w:bCs/>
        </w:rPr>
      </w:pPr>
      <w:r w:rsidRPr="00F743F8">
        <w:rPr>
          <w:rFonts w:eastAsia="Times New Roman"/>
          <w:bCs/>
        </w:rPr>
        <w:t>Le compte épargne-temps est alimenté par</w:t>
      </w:r>
      <w:r w:rsidR="00E77DB0">
        <w:rPr>
          <w:rFonts w:eastAsia="Times New Roman"/>
          <w:bCs/>
        </w:rPr>
        <w:t xml:space="preserve"> : </w:t>
      </w:r>
    </w:p>
    <w:p w14:paraId="32C90C45" w14:textId="77777777" w:rsidR="00E77DB0" w:rsidRDefault="00F743F8" w:rsidP="00E77DB0">
      <w:pPr>
        <w:pStyle w:val="Paragraphedeliste"/>
        <w:numPr>
          <w:ilvl w:val="0"/>
          <w:numId w:val="34"/>
        </w:numPr>
        <w:rPr>
          <w:rFonts w:eastAsia="Times New Roman"/>
          <w:bCs/>
        </w:rPr>
      </w:pPr>
      <w:r w:rsidRPr="00E77DB0">
        <w:rPr>
          <w:rFonts w:eastAsia="Times New Roman"/>
          <w:bCs/>
        </w:rPr>
        <w:t xml:space="preserve">le report de jours de réduction du temps de travail </w:t>
      </w:r>
    </w:p>
    <w:p w14:paraId="77CC4CF4" w14:textId="00C97BE7" w:rsidR="00BB2E6B" w:rsidRDefault="00F743F8" w:rsidP="00E77DB0">
      <w:pPr>
        <w:pStyle w:val="Paragraphedeliste"/>
        <w:numPr>
          <w:ilvl w:val="0"/>
          <w:numId w:val="34"/>
        </w:numPr>
        <w:rPr>
          <w:rFonts w:eastAsia="Times New Roman"/>
          <w:bCs/>
        </w:rPr>
      </w:pPr>
      <w:r w:rsidRPr="00E77DB0">
        <w:rPr>
          <w:rFonts w:eastAsia="Times New Roman"/>
          <w:bCs/>
        </w:rPr>
        <w:t>le report de congés annuels</w:t>
      </w:r>
      <w:r w:rsidR="00174925">
        <w:rPr>
          <w:rFonts w:eastAsia="Times New Roman"/>
          <w:bCs/>
        </w:rPr>
        <w:t>, y compris les jours de fractionnement</w:t>
      </w:r>
      <w:r w:rsidRPr="00E77DB0">
        <w:rPr>
          <w:rFonts w:eastAsia="Times New Roman"/>
          <w:bCs/>
        </w:rPr>
        <w:t>, sans que le nombre de jours de congés annuels pris dans l'année puisse être inférieur à vingt</w:t>
      </w:r>
      <w:r w:rsidR="00A55E5F">
        <w:rPr>
          <w:rFonts w:eastAsia="Times New Roman"/>
          <w:bCs/>
        </w:rPr>
        <w:t xml:space="preserve"> (pour un agent travaillant sur 5 jours et ayant droit à 25 jours de congés. Ce nombre</w:t>
      </w:r>
      <w:r w:rsidR="00185DC1">
        <w:rPr>
          <w:rFonts w:eastAsia="Times New Roman"/>
          <w:bCs/>
        </w:rPr>
        <w:t xml:space="preserve"> correspond à 4 semaines et</w:t>
      </w:r>
      <w:r w:rsidR="00A55E5F">
        <w:rPr>
          <w:rFonts w:eastAsia="Times New Roman"/>
          <w:bCs/>
        </w:rPr>
        <w:t xml:space="preserve"> </w:t>
      </w:r>
      <w:r w:rsidR="00185DC1">
        <w:rPr>
          <w:rFonts w:eastAsia="Times New Roman"/>
          <w:bCs/>
        </w:rPr>
        <w:t>doit donc être proratisé. Ex :</w:t>
      </w:r>
      <w:r w:rsidR="00A55E5F" w:rsidRPr="00A55E5F">
        <w:rPr>
          <w:rFonts w:eastAsia="Times New Roman"/>
          <w:bCs/>
        </w:rPr>
        <w:t xml:space="preserve"> 16 jours pour un agent travaillant sur un rythme de 4 jours et ayant droit à 20 jours de congés</w:t>
      </w:r>
      <w:r w:rsidR="00185DC1">
        <w:rPr>
          <w:rFonts w:eastAsia="Times New Roman"/>
          <w:bCs/>
        </w:rPr>
        <w:t>).</w:t>
      </w:r>
    </w:p>
    <w:p w14:paraId="46435096" w14:textId="77777777" w:rsidR="00174925" w:rsidRDefault="00174925" w:rsidP="00174925">
      <w:pPr>
        <w:pStyle w:val="Paragraphedeliste"/>
        <w:ind w:left="780"/>
        <w:rPr>
          <w:rFonts w:eastAsia="Times New Roman"/>
          <w:bCs/>
        </w:rPr>
      </w:pPr>
    </w:p>
    <w:p w14:paraId="336F472B" w14:textId="77777777" w:rsidR="001F5800" w:rsidRDefault="001F5800" w:rsidP="001F5800">
      <w:pPr>
        <w:pStyle w:val="Paragraphedeliste"/>
        <w:ind w:left="780"/>
        <w:rPr>
          <w:rFonts w:eastAsia="Times New Roman"/>
          <w:bCs/>
        </w:rPr>
      </w:pPr>
    </w:p>
    <w:p w14:paraId="7F483BB9" w14:textId="135DB7D6" w:rsidR="006D34F9" w:rsidRPr="009E3124" w:rsidRDefault="006D34F9" w:rsidP="006D34F9">
      <w:pPr>
        <w:rPr>
          <w:rFonts w:eastAsia="Times New Roman"/>
          <w:bCs/>
        </w:rPr>
      </w:pPr>
      <w:r w:rsidRPr="009E3124">
        <w:rPr>
          <w:rFonts w:eastAsia="Times New Roman"/>
          <w:bCs/>
          <w:highlight w:val="yellow"/>
        </w:rPr>
        <w:t xml:space="preserve">+ </w:t>
      </w:r>
      <w:r w:rsidR="009F79A8" w:rsidRPr="009E3124">
        <w:rPr>
          <w:rFonts w:eastAsia="Times New Roman"/>
          <w:bCs/>
          <w:highlight w:val="yellow"/>
        </w:rPr>
        <w:t>(le cas échéant)</w:t>
      </w:r>
    </w:p>
    <w:p w14:paraId="4F0A1749" w14:textId="77777777" w:rsidR="001F5800" w:rsidRPr="009E3124" w:rsidRDefault="001F5800" w:rsidP="006D34F9">
      <w:pPr>
        <w:rPr>
          <w:rFonts w:eastAsia="Times New Roman"/>
          <w:bCs/>
        </w:rPr>
      </w:pPr>
    </w:p>
    <w:p w14:paraId="24DCE344" w14:textId="11281E13" w:rsidR="00E77DB0" w:rsidRPr="009E3124" w:rsidRDefault="009F79A8" w:rsidP="00E77DB0">
      <w:pPr>
        <w:pStyle w:val="Paragraphedeliste"/>
        <w:numPr>
          <w:ilvl w:val="0"/>
          <w:numId w:val="34"/>
        </w:numPr>
        <w:rPr>
          <w:rFonts w:eastAsia="Times New Roman"/>
          <w:bCs/>
        </w:rPr>
      </w:pPr>
      <w:r w:rsidRPr="009E3124">
        <w:rPr>
          <w:rFonts w:eastAsia="Times New Roman"/>
          <w:bCs/>
        </w:rPr>
        <w:t xml:space="preserve"> le report de jours de repos compensateurs</w:t>
      </w:r>
      <w:r w:rsidR="006D34F9" w:rsidRPr="009E3124">
        <w:rPr>
          <w:rFonts w:eastAsia="Times New Roman"/>
          <w:bCs/>
        </w:rPr>
        <w:t xml:space="preserve"> </w:t>
      </w:r>
    </w:p>
    <w:p w14:paraId="0D624192" w14:textId="77777777" w:rsidR="006D34F9" w:rsidRPr="009E3124" w:rsidRDefault="006D34F9" w:rsidP="006D34F9">
      <w:pPr>
        <w:rPr>
          <w:rFonts w:eastAsia="Times New Roman"/>
          <w:bCs/>
        </w:rPr>
      </w:pPr>
      <w:r w:rsidRPr="009E3124">
        <w:rPr>
          <w:rFonts w:eastAsia="Times New Roman"/>
          <w:bCs/>
          <w:highlight w:val="yellow"/>
        </w:rPr>
        <w:t>Ou</w:t>
      </w:r>
      <w:r w:rsidRPr="009E3124">
        <w:rPr>
          <w:rFonts w:eastAsia="Times New Roman"/>
          <w:bCs/>
        </w:rPr>
        <w:t xml:space="preserve"> </w:t>
      </w:r>
    </w:p>
    <w:p w14:paraId="56185A2C" w14:textId="72754E22" w:rsidR="006D34F9" w:rsidRPr="009E3124" w:rsidRDefault="006D34F9" w:rsidP="006D34F9">
      <w:pPr>
        <w:pStyle w:val="Paragraphedeliste"/>
        <w:numPr>
          <w:ilvl w:val="0"/>
          <w:numId w:val="34"/>
        </w:numPr>
        <w:rPr>
          <w:rFonts w:eastAsia="Times New Roman"/>
          <w:bCs/>
        </w:rPr>
      </w:pPr>
      <w:r w:rsidRPr="009E3124">
        <w:rPr>
          <w:rFonts w:eastAsia="Times New Roman"/>
          <w:bCs/>
        </w:rPr>
        <w:t>le report de jours de repos compensateurs dans la limite de …</w:t>
      </w:r>
      <w:r w:rsidR="001F5800" w:rsidRPr="009E3124">
        <w:rPr>
          <w:rFonts w:eastAsia="Times New Roman"/>
          <w:bCs/>
        </w:rPr>
        <w:t xml:space="preserve"> jours</w:t>
      </w:r>
    </w:p>
    <w:p w14:paraId="51BCDB25" w14:textId="6B8B8C61" w:rsidR="006D34F9" w:rsidRPr="009E3124" w:rsidRDefault="006D34F9" w:rsidP="006D34F9">
      <w:pPr>
        <w:pStyle w:val="Paragraphedeliste"/>
        <w:ind w:left="780"/>
        <w:rPr>
          <w:rFonts w:eastAsia="Times New Roman"/>
          <w:bCs/>
        </w:rPr>
      </w:pPr>
    </w:p>
    <w:p w14:paraId="33609E16" w14:textId="1C9D7F65" w:rsidR="00F743F8" w:rsidRPr="009E3124" w:rsidRDefault="00F743F8" w:rsidP="00427D4D">
      <w:pPr>
        <w:rPr>
          <w:rFonts w:eastAsia="Times New Roman"/>
          <w:bCs/>
        </w:rPr>
      </w:pPr>
    </w:p>
    <w:p w14:paraId="0F4ADE30" w14:textId="7B9BDBBD" w:rsidR="00AB5CD1" w:rsidRPr="009E3124" w:rsidRDefault="00D64272" w:rsidP="00427D4D">
      <w:pPr>
        <w:rPr>
          <w:rFonts w:eastAsia="Times New Roman"/>
          <w:bCs/>
        </w:rPr>
      </w:pPr>
      <w:r w:rsidRPr="009E3124">
        <w:rPr>
          <w:rFonts w:eastAsia="Times New Roman"/>
          <w:bCs/>
        </w:rPr>
        <w:t>Le nombre total de jours inscrits sur le compte ne peut pas excéder soixante jours.</w:t>
      </w:r>
    </w:p>
    <w:p w14:paraId="5DCA8443" w14:textId="77777777" w:rsidR="006D34F9" w:rsidRPr="009E3124" w:rsidRDefault="006D34F9" w:rsidP="00427D4D">
      <w:pPr>
        <w:rPr>
          <w:rFonts w:eastAsia="Times New Roman"/>
          <w:bCs/>
        </w:rPr>
      </w:pPr>
    </w:p>
    <w:p w14:paraId="2690262E" w14:textId="03157567" w:rsidR="00A55E5F" w:rsidRPr="009E3124" w:rsidRDefault="006D34F9" w:rsidP="00427D4D">
      <w:pPr>
        <w:rPr>
          <w:rFonts w:eastAsia="Times New Roman"/>
          <w:bCs/>
        </w:rPr>
      </w:pPr>
      <w:r w:rsidRPr="009E3124">
        <w:rPr>
          <w:rFonts w:eastAsia="Times New Roman"/>
          <w:bCs/>
        </w:rPr>
        <w:t>Les demandes d’alimentation du CET devront avoir lieu avant le 31 janvier de l’année N+1</w:t>
      </w:r>
      <w:r w:rsidR="009E3124" w:rsidRPr="009E3124">
        <w:rPr>
          <w:rFonts w:eastAsia="Times New Roman"/>
          <w:bCs/>
        </w:rPr>
        <w:t>.</w:t>
      </w:r>
    </w:p>
    <w:p w14:paraId="2549CD8F" w14:textId="1B5FB002" w:rsidR="002D2DFD" w:rsidRPr="001F5800" w:rsidRDefault="002D2DFD" w:rsidP="00427D4D">
      <w:pPr>
        <w:rPr>
          <w:rFonts w:eastAsia="Times New Roman"/>
          <w:bCs/>
          <w:color w:val="3C3C3B" w:themeColor="text1"/>
        </w:rPr>
      </w:pPr>
    </w:p>
    <w:p w14:paraId="40EFF406" w14:textId="29EBB106" w:rsidR="002D2DFD" w:rsidRDefault="001F5800" w:rsidP="00427D4D">
      <w:pPr>
        <w:rPr>
          <w:rFonts w:eastAsia="Times New Roman"/>
          <w:bCs/>
          <w:i/>
          <w:iCs/>
        </w:rPr>
      </w:pPr>
      <w:r w:rsidRPr="009E3124">
        <w:rPr>
          <w:rFonts w:eastAsia="Times New Roman"/>
          <w:bCs/>
          <w:i/>
          <w:iCs/>
          <w:highlight w:val="yellow"/>
        </w:rPr>
        <w:t xml:space="preserve">Indiquer </w:t>
      </w:r>
      <w:r w:rsidR="002D2DFD" w:rsidRPr="009E3124">
        <w:rPr>
          <w:rFonts w:eastAsia="Times New Roman"/>
          <w:bCs/>
          <w:i/>
          <w:iCs/>
          <w:highlight w:val="yellow"/>
        </w:rPr>
        <w:t>les modalités de demande d’alimentation </w:t>
      </w:r>
    </w:p>
    <w:p w14:paraId="0EF6E436" w14:textId="77777777" w:rsidR="00185DC1" w:rsidRDefault="00185DC1" w:rsidP="00427D4D">
      <w:pPr>
        <w:rPr>
          <w:rFonts w:eastAsia="Times New Roman"/>
          <w:bCs/>
          <w:i/>
          <w:iCs/>
        </w:rPr>
      </w:pPr>
    </w:p>
    <w:p w14:paraId="7A62B021" w14:textId="77777777" w:rsidR="00185DC1" w:rsidRPr="00185DC1" w:rsidRDefault="00185DC1" w:rsidP="00427D4D">
      <w:pPr>
        <w:rPr>
          <w:rFonts w:eastAsia="Times New Roman"/>
          <w:bCs/>
          <w:color w:val="3C3C3B" w:themeColor="text1"/>
        </w:rPr>
      </w:pPr>
    </w:p>
    <w:p w14:paraId="3405D2EA" w14:textId="5E793C1D" w:rsidR="00AB5CD1" w:rsidRPr="00AB5CD1" w:rsidRDefault="00AB5CD1" w:rsidP="00427D4D">
      <w:pPr>
        <w:rPr>
          <w:rFonts w:eastAsia="Times New Roman"/>
          <w:bCs/>
          <w:u w:val="single"/>
        </w:rPr>
      </w:pPr>
    </w:p>
    <w:p w14:paraId="6C040DF5" w14:textId="108801B0" w:rsidR="00AB5CD1" w:rsidRPr="002D2DFD" w:rsidRDefault="00AB5CD1" w:rsidP="00427D4D">
      <w:pPr>
        <w:rPr>
          <w:rFonts w:eastAsia="Times New Roman"/>
          <w:b/>
          <w:u w:val="single"/>
        </w:rPr>
      </w:pPr>
      <w:r w:rsidRPr="002D2DFD">
        <w:rPr>
          <w:rFonts w:eastAsia="Times New Roman"/>
          <w:b/>
          <w:u w:val="single"/>
        </w:rPr>
        <w:t xml:space="preserve">Article </w:t>
      </w:r>
      <w:r w:rsidR="00185DC1">
        <w:rPr>
          <w:rFonts w:eastAsia="Times New Roman"/>
          <w:b/>
          <w:u w:val="single"/>
        </w:rPr>
        <w:t>5</w:t>
      </w:r>
      <w:r w:rsidRPr="002D2DFD">
        <w:rPr>
          <w:rFonts w:eastAsia="Times New Roman"/>
          <w:b/>
          <w:u w:val="single"/>
        </w:rPr>
        <w:t> : Modalités d’utilisation</w:t>
      </w:r>
    </w:p>
    <w:p w14:paraId="4F128321" w14:textId="28EAE87D" w:rsidR="00AB5CD1" w:rsidRDefault="00AB5CD1" w:rsidP="00427D4D">
      <w:pPr>
        <w:rPr>
          <w:rFonts w:eastAsia="Times New Roman"/>
          <w:bCs/>
          <w:u w:val="single"/>
        </w:rPr>
      </w:pPr>
    </w:p>
    <w:p w14:paraId="104A849B" w14:textId="647EEAAD" w:rsidR="00AB5CD1" w:rsidRDefault="00A802EC" w:rsidP="00427D4D">
      <w:pPr>
        <w:rPr>
          <w:rFonts w:eastAsia="Times New Roman"/>
          <w:b/>
          <w:i/>
          <w:iCs/>
        </w:rPr>
      </w:pPr>
      <w:r w:rsidRPr="001E1BB9">
        <w:rPr>
          <w:rFonts w:eastAsia="Times New Roman"/>
          <w:b/>
          <w:i/>
          <w:iCs/>
          <w:highlight w:val="yellow"/>
        </w:rPr>
        <w:t>Option 1 : Pour les collectivités ne souhaitant pas autoriser l’indemnisation et la prise en compte au sein du Régime de Retraite Additionnelle de la Fonction Publique (RAFP)</w:t>
      </w:r>
    </w:p>
    <w:p w14:paraId="73FDEE00" w14:textId="6FA05934" w:rsidR="00A802EC" w:rsidRDefault="00A802EC" w:rsidP="00427D4D">
      <w:pPr>
        <w:rPr>
          <w:rFonts w:eastAsia="Times New Roman"/>
          <w:b/>
          <w:i/>
          <w:iCs/>
        </w:rPr>
      </w:pPr>
    </w:p>
    <w:p w14:paraId="758B0C9C" w14:textId="42A278AD" w:rsidR="00A802EC" w:rsidRDefault="00A802EC" w:rsidP="00427D4D">
      <w:pPr>
        <w:rPr>
          <w:rFonts w:eastAsia="Times New Roman"/>
          <w:bCs/>
        </w:rPr>
      </w:pPr>
      <w:r w:rsidRPr="00A802EC">
        <w:rPr>
          <w:rFonts w:eastAsia="Times New Roman"/>
          <w:bCs/>
        </w:rPr>
        <w:t xml:space="preserve">Les jours épargnés </w:t>
      </w:r>
      <w:r>
        <w:rPr>
          <w:rFonts w:eastAsia="Times New Roman"/>
          <w:bCs/>
        </w:rPr>
        <w:t>ne pourront être utilisés que sous forme de congés.</w:t>
      </w:r>
    </w:p>
    <w:p w14:paraId="6DFC5DB6" w14:textId="05A3F94B" w:rsidR="005D2D95" w:rsidRDefault="005D2D95" w:rsidP="00427D4D">
      <w:pPr>
        <w:rPr>
          <w:rFonts w:eastAsia="Times New Roman"/>
          <w:bCs/>
        </w:rPr>
      </w:pPr>
    </w:p>
    <w:p w14:paraId="7E9F748E" w14:textId="3B91E67B" w:rsidR="005D2D95" w:rsidRPr="001E1BB9" w:rsidRDefault="005D2D95" w:rsidP="00427D4D">
      <w:pPr>
        <w:rPr>
          <w:rFonts w:eastAsia="Times New Roman"/>
          <w:b/>
          <w:i/>
          <w:iCs/>
          <w:highlight w:val="yellow"/>
        </w:rPr>
      </w:pPr>
      <w:r w:rsidRPr="001E1BB9">
        <w:rPr>
          <w:rFonts w:eastAsia="Times New Roman"/>
          <w:b/>
          <w:i/>
          <w:iCs/>
          <w:highlight w:val="yellow"/>
        </w:rPr>
        <w:t>OU</w:t>
      </w:r>
    </w:p>
    <w:p w14:paraId="720F9CE6" w14:textId="5C030F4D" w:rsidR="00A802EC" w:rsidRPr="001E1BB9" w:rsidRDefault="00A802EC" w:rsidP="00427D4D">
      <w:pPr>
        <w:rPr>
          <w:rFonts w:eastAsia="Times New Roman"/>
          <w:b/>
          <w:i/>
          <w:iCs/>
          <w:highlight w:val="yellow"/>
        </w:rPr>
      </w:pPr>
    </w:p>
    <w:p w14:paraId="7C6EDE9A" w14:textId="73211EA5" w:rsidR="00A802EC" w:rsidRDefault="00A802EC" w:rsidP="00427D4D">
      <w:pPr>
        <w:rPr>
          <w:rFonts w:eastAsia="Times New Roman"/>
          <w:b/>
          <w:i/>
          <w:iCs/>
        </w:rPr>
      </w:pPr>
      <w:r w:rsidRPr="001E1BB9">
        <w:rPr>
          <w:rFonts w:eastAsia="Times New Roman"/>
          <w:b/>
          <w:i/>
          <w:iCs/>
          <w:highlight w:val="yellow"/>
        </w:rPr>
        <w:t xml:space="preserve">Option 2 : Pour les collectivités souhaitant autoriser l’indemnisation </w:t>
      </w:r>
      <w:r w:rsidR="00A55E5F">
        <w:rPr>
          <w:rFonts w:eastAsia="Times New Roman"/>
          <w:b/>
          <w:i/>
          <w:iCs/>
          <w:highlight w:val="yellow"/>
        </w:rPr>
        <w:t>ou</w:t>
      </w:r>
      <w:r w:rsidRPr="001E1BB9">
        <w:rPr>
          <w:rFonts w:eastAsia="Times New Roman"/>
          <w:b/>
          <w:i/>
          <w:iCs/>
          <w:highlight w:val="yellow"/>
        </w:rPr>
        <w:t xml:space="preserve"> la prise en compte au sein du Régime de Retraite Additionnelle de la Fonction Publique (RAFP)</w:t>
      </w:r>
    </w:p>
    <w:p w14:paraId="282F14FF" w14:textId="77777777" w:rsidR="006D34F9" w:rsidRDefault="006D34F9" w:rsidP="00427D4D">
      <w:pPr>
        <w:rPr>
          <w:rFonts w:eastAsia="Times New Roman"/>
          <w:b/>
          <w:i/>
          <w:iCs/>
        </w:rPr>
      </w:pPr>
    </w:p>
    <w:p w14:paraId="6509C92C" w14:textId="1566C074" w:rsidR="006D34F9" w:rsidRPr="009E3124" w:rsidRDefault="006D34F9" w:rsidP="00427D4D">
      <w:pPr>
        <w:rPr>
          <w:rFonts w:eastAsia="Times New Roman"/>
          <w:bCs/>
        </w:rPr>
      </w:pPr>
      <w:r w:rsidRPr="009E3124">
        <w:rPr>
          <w:rFonts w:eastAsia="Times New Roman"/>
          <w:bCs/>
        </w:rPr>
        <w:t xml:space="preserve">Les jours inscrits sur le CET pourront : </w:t>
      </w:r>
    </w:p>
    <w:p w14:paraId="5A6C5EEF" w14:textId="77777777" w:rsidR="006D34F9" w:rsidRPr="009E3124" w:rsidRDefault="006D34F9" w:rsidP="00427D4D">
      <w:pPr>
        <w:rPr>
          <w:rFonts w:eastAsia="Times New Roman"/>
          <w:bCs/>
        </w:rPr>
      </w:pPr>
    </w:p>
    <w:p w14:paraId="3D62DCE6" w14:textId="21F1D34C" w:rsidR="00A802EC" w:rsidRPr="009E3124" w:rsidRDefault="006D34F9" w:rsidP="00427D4D">
      <w:pPr>
        <w:rPr>
          <w:rFonts w:eastAsia="Times New Roman"/>
          <w:bCs/>
        </w:rPr>
      </w:pPr>
      <w:r w:rsidRPr="009E3124">
        <w:rPr>
          <w:rFonts w:eastAsia="Times New Roman"/>
          <w:bCs/>
        </w:rPr>
        <w:t>- être utilisés sous forme de congés annuels</w:t>
      </w:r>
    </w:p>
    <w:p w14:paraId="58B9ADD9" w14:textId="28FC3241" w:rsidR="006D34F9" w:rsidRPr="009E3124" w:rsidRDefault="006D34F9" w:rsidP="00427D4D">
      <w:pPr>
        <w:rPr>
          <w:rFonts w:eastAsia="Times New Roman"/>
          <w:iCs/>
        </w:rPr>
      </w:pPr>
      <w:r w:rsidRPr="009E3124">
        <w:rPr>
          <w:rFonts w:eastAsia="Times New Roman"/>
          <w:bCs/>
        </w:rPr>
        <w:t xml:space="preserve">- être indemnisés ou </w:t>
      </w:r>
      <w:r w:rsidRPr="009E3124">
        <w:rPr>
          <w:rFonts w:eastAsia="Times New Roman"/>
          <w:iCs/>
        </w:rPr>
        <w:t>pris en compte au sein du Régime de Retraite Additionnelle de la Fonction Publique (RAFP)</w:t>
      </w:r>
    </w:p>
    <w:p w14:paraId="732F6155" w14:textId="77777777" w:rsidR="006D34F9" w:rsidRPr="001F5800" w:rsidRDefault="006D34F9" w:rsidP="00427D4D">
      <w:pPr>
        <w:rPr>
          <w:rFonts w:eastAsia="Times New Roman"/>
          <w:bCs/>
          <w:color w:val="3C3C3B" w:themeColor="text1"/>
        </w:rPr>
      </w:pPr>
    </w:p>
    <w:p w14:paraId="610D666B" w14:textId="2438AA7C" w:rsidR="00A802EC" w:rsidRPr="00A802EC" w:rsidRDefault="00A802EC" w:rsidP="00427D4D">
      <w:pPr>
        <w:rPr>
          <w:rFonts w:eastAsia="Times New Roman"/>
          <w:bCs/>
        </w:rPr>
      </w:pPr>
      <w:r w:rsidRPr="00A802EC">
        <w:rPr>
          <w:rFonts w:eastAsia="Times New Roman"/>
          <w:bCs/>
          <w:u w:val="single"/>
        </w:rPr>
        <w:t>Cas n°1 :</w:t>
      </w:r>
      <w:r w:rsidRPr="00A802EC">
        <w:rPr>
          <w:rFonts w:eastAsia="Times New Roman"/>
          <w:bCs/>
        </w:rPr>
        <w:t xml:space="preserve"> Au terme de l’année civile, le nombre de jours inscrits sur le CET ne dépasse pas 15 jours</w:t>
      </w:r>
      <w:r>
        <w:rPr>
          <w:rFonts w:eastAsia="Times New Roman"/>
          <w:bCs/>
        </w:rPr>
        <w:t> :</w:t>
      </w:r>
      <w:r w:rsidRPr="00A802EC">
        <w:rPr>
          <w:rFonts w:eastAsia="Times New Roman"/>
          <w:bCs/>
        </w:rPr>
        <w:t xml:space="preserve"> ces droits ne pourront être utilisés que sous la forme de jours de congés. </w:t>
      </w:r>
    </w:p>
    <w:p w14:paraId="700DE766" w14:textId="77777777" w:rsidR="00A802EC" w:rsidRPr="00A802EC" w:rsidRDefault="00A802EC" w:rsidP="00427D4D">
      <w:pPr>
        <w:rPr>
          <w:rFonts w:eastAsia="Times New Roman"/>
          <w:bCs/>
        </w:rPr>
      </w:pPr>
    </w:p>
    <w:p w14:paraId="1B65830E" w14:textId="77777777" w:rsidR="00A802EC" w:rsidRDefault="00A802EC" w:rsidP="00427D4D">
      <w:pPr>
        <w:rPr>
          <w:rFonts w:eastAsia="Times New Roman"/>
          <w:bCs/>
        </w:rPr>
      </w:pPr>
      <w:r w:rsidRPr="00A802EC">
        <w:rPr>
          <w:rFonts w:eastAsia="Times New Roman"/>
          <w:bCs/>
          <w:u w:val="single"/>
        </w:rPr>
        <w:t>Cas n°2 :</w:t>
      </w:r>
      <w:r>
        <w:rPr>
          <w:rFonts w:eastAsia="Times New Roman"/>
          <w:bCs/>
        </w:rPr>
        <w:t xml:space="preserve"> </w:t>
      </w:r>
      <w:r w:rsidRPr="00A802EC">
        <w:rPr>
          <w:rFonts w:eastAsia="Times New Roman"/>
          <w:bCs/>
        </w:rPr>
        <w:t xml:space="preserve">Au terme de l’année civile, le nombre de jours accumulés est supérieur à 15 : </w:t>
      </w:r>
    </w:p>
    <w:p w14:paraId="552C665A" w14:textId="77777777" w:rsidR="00A802EC" w:rsidRDefault="00A802EC" w:rsidP="00427D4D">
      <w:pPr>
        <w:rPr>
          <w:rFonts w:eastAsia="Times New Roman"/>
          <w:bCs/>
        </w:rPr>
      </w:pPr>
    </w:p>
    <w:p w14:paraId="29F1502A" w14:textId="77777777" w:rsidR="005D2D95" w:rsidRDefault="00A802EC" w:rsidP="00427D4D">
      <w:pPr>
        <w:rPr>
          <w:rFonts w:eastAsia="Times New Roman"/>
          <w:bCs/>
        </w:rPr>
      </w:pPr>
      <w:r w:rsidRPr="00A802EC">
        <w:rPr>
          <w:rFonts w:eastAsia="Times New Roman"/>
          <w:bCs/>
        </w:rPr>
        <w:sym w:font="Symbol" w:char="F0B7"/>
      </w:r>
      <w:r w:rsidRPr="00A802EC">
        <w:rPr>
          <w:rFonts w:eastAsia="Times New Roman"/>
          <w:bCs/>
        </w:rPr>
        <w:t xml:space="preserve"> les 15 premiers jours ne pourront être utilisés que sous la forme de jours de congé,</w:t>
      </w:r>
    </w:p>
    <w:p w14:paraId="1F8F3BD8" w14:textId="77777777" w:rsidR="005D2D95" w:rsidRDefault="005D2D95" w:rsidP="00427D4D">
      <w:pPr>
        <w:rPr>
          <w:rFonts w:eastAsia="Times New Roman"/>
          <w:bCs/>
        </w:rPr>
      </w:pPr>
    </w:p>
    <w:p w14:paraId="39031417" w14:textId="77777777" w:rsidR="005D2D95" w:rsidRDefault="00A802EC" w:rsidP="00427D4D">
      <w:pPr>
        <w:rPr>
          <w:rFonts w:eastAsia="Times New Roman"/>
          <w:bCs/>
        </w:rPr>
      </w:pPr>
      <w:r w:rsidRPr="00A802EC">
        <w:rPr>
          <w:rFonts w:eastAsia="Times New Roman"/>
          <w:bCs/>
        </w:rPr>
        <w:sym w:font="Symbol" w:char="F0B7"/>
      </w:r>
      <w:r w:rsidRPr="00A802EC">
        <w:rPr>
          <w:rFonts w:eastAsia="Times New Roman"/>
          <w:bCs/>
        </w:rPr>
        <w:t xml:space="preserve"> au-delà, une option doit être exercée au plus tard au 31 janvier de l’année suivante : </w:t>
      </w:r>
    </w:p>
    <w:p w14:paraId="516AF4D8" w14:textId="77777777" w:rsidR="005D2D95" w:rsidRDefault="005D2D95" w:rsidP="00427D4D">
      <w:pPr>
        <w:rPr>
          <w:rFonts w:eastAsia="Times New Roman"/>
          <w:bCs/>
        </w:rPr>
      </w:pPr>
    </w:p>
    <w:p w14:paraId="1F21BDD0" w14:textId="00EC5F30" w:rsidR="005D2D95" w:rsidRDefault="00A802EC" w:rsidP="00427D4D">
      <w:pPr>
        <w:rPr>
          <w:rFonts w:eastAsia="Times New Roman"/>
          <w:bCs/>
        </w:rPr>
      </w:pPr>
      <w:r w:rsidRPr="00A802EC">
        <w:rPr>
          <w:rFonts w:eastAsia="Times New Roman"/>
          <w:bCs/>
        </w:rPr>
        <w:t>- Le fonctionnaire opte dans les proportions qu’il souhaite pour la prise en compte des jours au titre d</w:t>
      </w:r>
      <w:r w:rsidR="00866310">
        <w:rPr>
          <w:rFonts w:eastAsia="Times New Roman"/>
          <w:bCs/>
        </w:rPr>
        <w:t>e la</w:t>
      </w:r>
      <w:r w:rsidRPr="00A802EC">
        <w:rPr>
          <w:rFonts w:eastAsia="Times New Roman"/>
          <w:bCs/>
        </w:rPr>
        <w:t xml:space="preserve"> RAFP, pour leur indemnisation ou pour le maintien sur le CET</w:t>
      </w:r>
      <w:r w:rsidR="005D2D95">
        <w:rPr>
          <w:rFonts w:eastAsia="Times New Roman"/>
          <w:bCs/>
        </w:rPr>
        <w:t>. Si aucune option n’est exercée,</w:t>
      </w:r>
      <w:r w:rsidR="005D2D95" w:rsidRPr="005D2D95">
        <w:rPr>
          <w:rFonts w:eastAsia="Times New Roman"/>
          <w:bCs/>
        </w:rPr>
        <w:t xml:space="preserve"> </w:t>
      </w:r>
      <w:r w:rsidR="005D2D95" w:rsidRPr="00A802EC">
        <w:rPr>
          <w:rFonts w:eastAsia="Times New Roman"/>
          <w:bCs/>
        </w:rPr>
        <w:t>les jours au-delà du 15</w:t>
      </w:r>
      <w:r w:rsidR="005D2D95" w:rsidRPr="00C13396">
        <w:rPr>
          <w:rFonts w:eastAsia="Times New Roman"/>
          <w:bCs/>
          <w:vertAlign w:val="superscript"/>
        </w:rPr>
        <w:t>ème</w:t>
      </w:r>
      <w:r w:rsidR="005D2D95" w:rsidRPr="00A802EC">
        <w:rPr>
          <w:rFonts w:eastAsia="Times New Roman"/>
          <w:bCs/>
        </w:rPr>
        <w:t xml:space="preserve"> sont pris en compte pour l</w:t>
      </w:r>
      <w:r w:rsidR="00866310">
        <w:rPr>
          <w:rFonts w:eastAsia="Times New Roman"/>
          <w:bCs/>
        </w:rPr>
        <w:t>a</w:t>
      </w:r>
      <w:r w:rsidR="005D2D95" w:rsidRPr="00A802EC">
        <w:rPr>
          <w:rFonts w:eastAsia="Times New Roman"/>
          <w:bCs/>
        </w:rPr>
        <w:t xml:space="preserve"> RAFP</w:t>
      </w:r>
      <w:r w:rsidR="005D2D95">
        <w:rPr>
          <w:rFonts w:eastAsia="Times New Roman"/>
          <w:bCs/>
        </w:rPr>
        <w:t>.</w:t>
      </w:r>
    </w:p>
    <w:p w14:paraId="5EE46257" w14:textId="77777777" w:rsidR="005D2D95" w:rsidRDefault="005D2D95" w:rsidP="00427D4D">
      <w:pPr>
        <w:rPr>
          <w:rFonts w:eastAsia="Times New Roman"/>
          <w:bCs/>
        </w:rPr>
      </w:pPr>
    </w:p>
    <w:p w14:paraId="513B2172" w14:textId="2EBDB293" w:rsidR="00A802EC" w:rsidRDefault="00A802EC" w:rsidP="00427D4D">
      <w:pPr>
        <w:rPr>
          <w:rFonts w:eastAsia="Times New Roman"/>
          <w:bCs/>
        </w:rPr>
      </w:pPr>
      <w:r w:rsidRPr="00A802EC">
        <w:rPr>
          <w:rFonts w:eastAsia="Times New Roman"/>
          <w:bCs/>
        </w:rPr>
        <w:t>- Le contractuel opte dans les proportions qu’il souhaite soit pour l’indemnisation des jours, soit pour leur maintien sur le CET</w:t>
      </w:r>
      <w:r w:rsidR="005D2D95">
        <w:rPr>
          <w:rFonts w:eastAsia="Times New Roman"/>
          <w:bCs/>
        </w:rPr>
        <w:t xml:space="preserve">. </w:t>
      </w:r>
      <w:r w:rsidRPr="00A802EC">
        <w:rPr>
          <w:rFonts w:eastAsia="Times New Roman"/>
          <w:bCs/>
        </w:rPr>
        <w:t>Si aucune option n’est exercée</w:t>
      </w:r>
      <w:r w:rsidR="005D2D95">
        <w:rPr>
          <w:rFonts w:eastAsia="Times New Roman"/>
          <w:bCs/>
        </w:rPr>
        <w:t>,</w:t>
      </w:r>
      <w:r w:rsidR="005D2D95" w:rsidRPr="005D2D95">
        <w:rPr>
          <w:rFonts w:eastAsia="Times New Roman"/>
          <w:bCs/>
        </w:rPr>
        <w:t xml:space="preserve"> les jours au-delà du 15</w:t>
      </w:r>
      <w:r w:rsidR="005D2D95" w:rsidRPr="00C13396">
        <w:rPr>
          <w:rFonts w:eastAsia="Times New Roman"/>
          <w:bCs/>
          <w:vertAlign w:val="superscript"/>
        </w:rPr>
        <w:t>ème</w:t>
      </w:r>
      <w:r w:rsidR="005D2D95" w:rsidRPr="005D2D95">
        <w:rPr>
          <w:rFonts w:eastAsia="Times New Roman"/>
          <w:bCs/>
        </w:rPr>
        <w:t xml:space="preserve"> </w:t>
      </w:r>
      <w:r w:rsidR="005D2D95">
        <w:rPr>
          <w:rFonts w:eastAsia="Times New Roman"/>
          <w:bCs/>
        </w:rPr>
        <w:t xml:space="preserve">sont </w:t>
      </w:r>
      <w:r w:rsidRPr="00A802EC">
        <w:rPr>
          <w:rFonts w:eastAsia="Times New Roman"/>
          <w:bCs/>
        </w:rPr>
        <w:t>automatiquement indemnisés</w:t>
      </w:r>
      <w:r w:rsidR="005D2D95">
        <w:rPr>
          <w:rFonts w:eastAsia="Times New Roman"/>
          <w:bCs/>
        </w:rPr>
        <w:t>.</w:t>
      </w:r>
    </w:p>
    <w:p w14:paraId="3E787DC1" w14:textId="3E9624E4" w:rsidR="006833F3" w:rsidRDefault="006833F3" w:rsidP="00427D4D">
      <w:pPr>
        <w:rPr>
          <w:rFonts w:eastAsia="Times New Roman"/>
          <w:bCs/>
        </w:rPr>
      </w:pPr>
    </w:p>
    <w:p w14:paraId="2112276E" w14:textId="77777777" w:rsidR="009E3124" w:rsidRDefault="009E3124" w:rsidP="00427D4D">
      <w:pPr>
        <w:rPr>
          <w:rFonts w:eastAsia="Times New Roman"/>
          <w:bCs/>
        </w:rPr>
      </w:pPr>
    </w:p>
    <w:p w14:paraId="7106323B" w14:textId="684A3CCE" w:rsidR="006833F3" w:rsidRPr="002D2DFD" w:rsidRDefault="00185DC1" w:rsidP="00427D4D">
      <w:pPr>
        <w:rPr>
          <w:rFonts w:eastAsia="Times New Roman"/>
          <w:b/>
          <w:u w:val="single"/>
        </w:rPr>
      </w:pPr>
      <w:r>
        <w:rPr>
          <w:rFonts w:eastAsia="Times New Roman"/>
          <w:b/>
          <w:u w:val="single"/>
        </w:rPr>
        <w:t>5</w:t>
      </w:r>
      <w:r w:rsidR="006833F3" w:rsidRPr="002D2DFD">
        <w:rPr>
          <w:rFonts w:eastAsia="Times New Roman"/>
          <w:b/>
          <w:u w:val="single"/>
        </w:rPr>
        <w:t>a- Modalités d’utilisation sous forme de congés</w:t>
      </w:r>
    </w:p>
    <w:p w14:paraId="382D3F77" w14:textId="3AE88F86" w:rsidR="006833F3" w:rsidRDefault="006833F3" w:rsidP="00427D4D">
      <w:pPr>
        <w:rPr>
          <w:rFonts w:eastAsia="Times New Roman"/>
          <w:bCs/>
          <w:u w:val="single"/>
        </w:rPr>
      </w:pPr>
    </w:p>
    <w:p w14:paraId="284D0DFC" w14:textId="77777777" w:rsidR="000007EB" w:rsidRDefault="000007EB" w:rsidP="00427D4D">
      <w:pPr>
        <w:rPr>
          <w:rFonts w:eastAsia="Times New Roman"/>
          <w:bCs/>
        </w:rPr>
      </w:pPr>
      <w:r>
        <w:rPr>
          <w:rFonts w:eastAsia="Times New Roman"/>
          <w:bCs/>
        </w:rPr>
        <w:t>L</w:t>
      </w:r>
      <w:r w:rsidRPr="000007EB">
        <w:rPr>
          <w:rFonts w:eastAsia="Times New Roman"/>
          <w:bCs/>
        </w:rPr>
        <w:t>’agent peut utiliser son CET dès le 1</w:t>
      </w:r>
      <w:r w:rsidRPr="00C13396">
        <w:rPr>
          <w:rFonts w:eastAsia="Times New Roman"/>
          <w:bCs/>
          <w:vertAlign w:val="superscript"/>
        </w:rPr>
        <w:t>er</w:t>
      </w:r>
      <w:r w:rsidRPr="000007EB">
        <w:rPr>
          <w:rFonts w:eastAsia="Times New Roman"/>
          <w:bCs/>
        </w:rPr>
        <w:t xml:space="preserve"> jour épargné.</w:t>
      </w:r>
    </w:p>
    <w:p w14:paraId="3A7D0ACC" w14:textId="2BD6EB98" w:rsidR="000007EB" w:rsidRDefault="000007EB" w:rsidP="00427D4D">
      <w:pPr>
        <w:rPr>
          <w:rFonts w:eastAsia="Times New Roman"/>
          <w:bCs/>
        </w:rPr>
      </w:pPr>
      <w:r w:rsidRPr="000007EB">
        <w:rPr>
          <w:rFonts w:eastAsia="Times New Roman"/>
          <w:bCs/>
        </w:rPr>
        <w:t xml:space="preserve">Les congés pris au titre du CET sont assimilés à une période d’activité et sont rémunérés en tant que tels. Pendant ces congés, l'agent conserve, notamment, ses droits à avancement et à retraite et le droit aux congés prévus </w:t>
      </w:r>
      <w:r w:rsidR="001F2D1F">
        <w:rPr>
          <w:rFonts w:eastAsia="Times New Roman"/>
          <w:bCs/>
        </w:rPr>
        <w:t>par le Code Général de la Fonction Publique</w:t>
      </w:r>
      <w:r w:rsidRPr="000007EB">
        <w:rPr>
          <w:rFonts w:eastAsia="Times New Roman"/>
          <w:bCs/>
        </w:rPr>
        <w:t xml:space="preserve"> susvisé. </w:t>
      </w:r>
    </w:p>
    <w:p w14:paraId="31FAFC9C" w14:textId="77777777" w:rsidR="000007EB" w:rsidRDefault="000007EB" w:rsidP="00427D4D">
      <w:pPr>
        <w:rPr>
          <w:rFonts w:eastAsia="Times New Roman"/>
          <w:bCs/>
        </w:rPr>
      </w:pPr>
    </w:p>
    <w:p w14:paraId="705B9C93" w14:textId="12E3387E" w:rsidR="00E23727" w:rsidRDefault="00E23727" w:rsidP="00427D4D">
      <w:pPr>
        <w:rPr>
          <w:rFonts w:eastAsia="Times New Roman"/>
          <w:bCs/>
        </w:rPr>
      </w:pPr>
      <w:r w:rsidRPr="00E23727">
        <w:rPr>
          <w:rFonts w:eastAsia="Times New Roman"/>
          <w:bCs/>
        </w:rPr>
        <w:t>Les jours de congés pris au titre du CET, s’inscrivent dans le calendrier des congés annuels de la collectivité. Pour utiliser les jours épargnés, l’agent doit formuler une demande de congés auprès de l’autorité territoriale.</w:t>
      </w:r>
    </w:p>
    <w:p w14:paraId="67B9365D" w14:textId="77777777" w:rsidR="00E23727" w:rsidRDefault="00E23727" w:rsidP="00427D4D">
      <w:pPr>
        <w:rPr>
          <w:rFonts w:eastAsia="Times New Roman"/>
          <w:bCs/>
        </w:rPr>
      </w:pPr>
    </w:p>
    <w:p w14:paraId="6535D456" w14:textId="2A591D40" w:rsidR="00E23727" w:rsidRDefault="00E23727" w:rsidP="00427D4D">
      <w:pPr>
        <w:rPr>
          <w:rFonts w:eastAsia="Times New Roman"/>
          <w:bCs/>
          <w:i/>
          <w:iCs/>
        </w:rPr>
      </w:pPr>
      <w:r w:rsidRPr="002D2DFD">
        <w:rPr>
          <w:rFonts w:eastAsia="Times New Roman"/>
          <w:bCs/>
          <w:i/>
          <w:iCs/>
          <w:highlight w:val="yellow"/>
        </w:rPr>
        <w:t xml:space="preserve">Définir ici </w:t>
      </w:r>
      <w:r w:rsidR="008324A4" w:rsidRPr="002D2DFD">
        <w:rPr>
          <w:rFonts w:eastAsia="Times New Roman"/>
          <w:bCs/>
          <w:i/>
          <w:iCs/>
          <w:highlight w:val="yellow"/>
        </w:rPr>
        <w:t>les règles relatives aux demandes de congés</w:t>
      </w:r>
      <w:r w:rsidR="002D2DFD" w:rsidRPr="002D2DFD">
        <w:rPr>
          <w:rFonts w:eastAsia="Times New Roman"/>
          <w:bCs/>
          <w:i/>
          <w:iCs/>
          <w:highlight w:val="yellow"/>
        </w:rPr>
        <w:t> : forme de la demande, délai de prévenance</w:t>
      </w:r>
      <w:r w:rsidR="002D2DFD">
        <w:rPr>
          <w:rFonts w:eastAsia="Times New Roman"/>
          <w:bCs/>
          <w:i/>
          <w:iCs/>
          <w:highlight w:val="yellow"/>
        </w:rPr>
        <w:t>..</w:t>
      </w:r>
      <w:r w:rsidR="002D2DFD" w:rsidRPr="002D2DFD">
        <w:rPr>
          <w:rFonts w:eastAsia="Times New Roman"/>
          <w:bCs/>
          <w:i/>
          <w:iCs/>
          <w:highlight w:val="yellow"/>
        </w:rPr>
        <w:t xml:space="preserve"> </w:t>
      </w:r>
    </w:p>
    <w:p w14:paraId="51F2F4D1" w14:textId="4404A699" w:rsidR="001F5800" w:rsidRPr="008324A4" w:rsidRDefault="001F5800" w:rsidP="00427D4D">
      <w:pPr>
        <w:rPr>
          <w:rFonts w:eastAsia="Times New Roman"/>
          <w:bCs/>
          <w:i/>
          <w:iCs/>
        </w:rPr>
      </w:pPr>
      <w:r w:rsidRPr="001F5800">
        <w:rPr>
          <w:rFonts w:eastAsia="Times New Roman"/>
          <w:bCs/>
          <w:i/>
          <w:iCs/>
          <w:highlight w:val="yellow"/>
        </w:rPr>
        <w:t xml:space="preserve">(il est conseillé de moduler ce délai en fonction du nombre de jours de congés </w:t>
      </w:r>
      <w:r w:rsidR="009E3124" w:rsidRPr="001F5800">
        <w:rPr>
          <w:rFonts w:eastAsia="Times New Roman"/>
          <w:bCs/>
          <w:i/>
          <w:iCs/>
          <w:highlight w:val="yellow"/>
        </w:rPr>
        <w:t>sollicité</w:t>
      </w:r>
      <w:r w:rsidRPr="001F5800">
        <w:rPr>
          <w:rFonts w:eastAsia="Times New Roman"/>
          <w:bCs/>
          <w:i/>
          <w:iCs/>
          <w:highlight w:val="yellow"/>
        </w:rPr>
        <w:t>)</w:t>
      </w:r>
    </w:p>
    <w:p w14:paraId="56875B5A" w14:textId="77777777" w:rsidR="00E23727" w:rsidRDefault="00E23727" w:rsidP="00427D4D">
      <w:pPr>
        <w:rPr>
          <w:rFonts w:eastAsia="Times New Roman"/>
          <w:bCs/>
        </w:rPr>
      </w:pPr>
    </w:p>
    <w:p w14:paraId="19865E11" w14:textId="31E53EF6" w:rsidR="008324A4" w:rsidRDefault="00E23727" w:rsidP="00427D4D">
      <w:pPr>
        <w:rPr>
          <w:rFonts w:eastAsia="Times New Roman"/>
          <w:bCs/>
        </w:rPr>
      </w:pPr>
      <w:r w:rsidRPr="00E23727">
        <w:rPr>
          <w:rFonts w:eastAsia="Times New Roman"/>
          <w:bCs/>
        </w:rPr>
        <w:t>Le calendrier des congés annuels est fixé par l’autorité territoriale après consultation des agents intéressés, compte tenu des fractionnements et échelonnements de congés que l’intérêt du service peut rendre nécessaires. Les fonctionnaires chargés de famille ont priorité pour le choix des périodes de congés</w:t>
      </w:r>
      <w:r w:rsidR="008324A4">
        <w:rPr>
          <w:rFonts w:eastAsia="Times New Roman"/>
          <w:bCs/>
        </w:rPr>
        <w:t>.</w:t>
      </w:r>
      <w:r w:rsidRPr="00E23727">
        <w:rPr>
          <w:rFonts w:eastAsia="Times New Roman"/>
          <w:bCs/>
        </w:rPr>
        <w:t xml:space="preserve"> </w:t>
      </w:r>
    </w:p>
    <w:p w14:paraId="169B7F0E" w14:textId="77777777" w:rsidR="008324A4" w:rsidRDefault="008324A4" w:rsidP="00427D4D">
      <w:pPr>
        <w:rPr>
          <w:rFonts w:eastAsia="Times New Roman"/>
          <w:bCs/>
        </w:rPr>
      </w:pPr>
    </w:p>
    <w:p w14:paraId="6ED8222A" w14:textId="77777777" w:rsidR="008324A4" w:rsidRDefault="00E23727" w:rsidP="00427D4D">
      <w:pPr>
        <w:rPr>
          <w:rFonts w:eastAsia="Times New Roman"/>
          <w:bCs/>
        </w:rPr>
      </w:pPr>
      <w:r w:rsidRPr="00E23727">
        <w:rPr>
          <w:rFonts w:eastAsia="Times New Roman"/>
          <w:bCs/>
        </w:rPr>
        <w:t xml:space="preserve">La règle de la limite d’absence de 31 jours consécutifs prévus pour les congés annuels ne s’applique pas au CET. </w:t>
      </w:r>
    </w:p>
    <w:p w14:paraId="42D92B2B" w14:textId="77777777" w:rsidR="008324A4" w:rsidRDefault="008324A4" w:rsidP="00427D4D">
      <w:pPr>
        <w:rPr>
          <w:rFonts w:eastAsia="Times New Roman"/>
          <w:bCs/>
        </w:rPr>
      </w:pPr>
    </w:p>
    <w:p w14:paraId="2A7B4E28" w14:textId="3162FCD4" w:rsidR="000007EB" w:rsidRDefault="00E23727" w:rsidP="00427D4D">
      <w:pPr>
        <w:rPr>
          <w:rFonts w:eastAsia="Times New Roman"/>
          <w:bCs/>
        </w:rPr>
      </w:pPr>
      <w:r w:rsidRPr="00E23727">
        <w:rPr>
          <w:rFonts w:eastAsia="Times New Roman"/>
          <w:bCs/>
        </w:rPr>
        <w:t xml:space="preserve">Tout refus opposé à la demande de congés au titre du CET doit être motivé. L’agent </w:t>
      </w:r>
      <w:r w:rsidR="000007EB">
        <w:rPr>
          <w:rFonts w:eastAsia="Times New Roman"/>
          <w:bCs/>
        </w:rPr>
        <w:t>peut saisir la</w:t>
      </w:r>
      <w:r w:rsidRPr="00E23727">
        <w:rPr>
          <w:rFonts w:eastAsia="Times New Roman"/>
          <w:bCs/>
        </w:rPr>
        <w:t xml:space="preserve"> commission administrative paritaire</w:t>
      </w:r>
      <w:r w:rsidR="00810F7B">
        <w:rPr>
          <w:rFonts w:eastAsia="Times New Roman"/>
          <w:bCs/>
        </w:rPr>
        <w:t xml:space="preserve"> pour les fonctionnaires</w:t>
      </w:r>
      <w:r w:rsidR="000F7C82">
        <w:rPr>
          <w:rFonts w:eastAsia="Times New Roman"/>
          <w:bCs/>
        </w:rPr>
        <w:t>, ou la commission consultative paritaire</w:t>
      </w:r>
      <w:r w:rsidR="000007EB">
        <w:rPr>
          <w:rFonts w:eastAsia="Times New Roman"/>
          <w:bCs/>
        </w:rPr>
        <w:t xml:space="preserve"> </w:t>
      </w:r>
      <w:r w:rsidR="000F7C82">
        <w:rPr>
          <w:rFonts w:eastAsia="Times New Roman"/>
          <w:bCs/>
        </w:rPr>
        <w:t xml:space="preserve">pour les agents contractuels, </w:t>
      </w:r>
      <w:r w:rsidR="000007EB">
        <w:rPr>
          <w:rFonts w:eastAsia="Times New Roman"/>
          <w:bCs/>
        </w:rPr>
        <w:t>d</w:t>
      </w:r>
      <w:r w:rsidR="000007EB" w:rsidRPr="000007EB">
        <w:rPr>
          <w:rFonts w:eastAsia="Times New Roman"/>
          <w:bCs/>
        </w:rPr>
        <w:t>es décisions refusant une demande de congés au titre du compte épargne-temps.</w:t>
      </w:r>
    </w:p>
    <w:p w14:paraId="51DFCA64" w14:textId="77777777" w:rsidR="000007EB" w:rsidRDefault="000007EB" w:rsidP="00427D4D">
      <w:pPr>
        <w:rPr>
          <w:rFonts w:eastAsia="Times New Roman"/>
          <w:bCs/>
        </w:rPr>
      </w:pPr>
    </w:p>
    <w:p w14:paraId="79E259E5" w14:textId="3859F394" w:rsidR="000007EB" w:rsidRDefault="000007EB" w:rsidP="00427D4D">
      <w:pPr>
        <w:rPr>
          <w:rFonts w:eastAsia="Times New Roman"/>
          <w:bCs/>
        </w:rPr>
      </w:pPr>
      <w:r>
        <w:rPr>
          <w:rFonts w:eastAsia="Times New Roman"/>
          <w:bCs/>
        </w:rPr>
        <w:t>L</w:t>
      </w:r>
      <w:r w:rsidR="00E23727" w:rsidRPr="00E23727">
        <w:rPr>
          <w:rFonts w:eastAsia="Times New Roman"/>
          <w:bCs/>
        </w:rPr>
        <w:t>a prise des jours épargnés est accordée de plein droit à l’issue d’un congé de maternité, d’adoption, de paternité</w:t>
      </w:r>
      <w:r>
        <w:rPr>
          <w:rFonts w:eastAsia="Times New Roman"/>
          <w:bCs/>
        </w:rPr>
        <w:t xml:space="preserve">, de solidarité familiale ou de proche aidant. </w:t>
      </w:r>
      <w:r w:rsidR="00E23727" w:rsidRPr="00E23727">
        <w:rPr>
          <w:rFonts w:eastAsia="Times New Roman"/>
          <w:bCs/>
        </w:rPr>
        <w:t xml:space="preserve">L’agent doit néanmoins respecter dans ces hypothèses les règles de procédure applicables à la demande des congés. </w:t>
      </w:r>
    </w:p>
    <w:p w14:paraId="7B897F0E" w14:textId="77777777" w:rsidR="006833F3" w:rsidRPr="006833F3" w:rsidRDefault="006833F3" w:rsidP="00427D4D">
      <w:pPr>
        <w:rPr>
          <w:rFonts w:eastAsia="Times New Roman"/>
          <w:bCs/>
          <w:u w:val="single"/>
        </w:rPr>
      </w:pPr>
    </w:p>
    <w:p w14:paraId="7698D29E" w14:textId="70E7193A" w:rsidR="006833F3" w:rsidRPr="002D2DFD" w:rsidRDefault="00185DC1" w:rsidP="00427D4D">
      <w:pPr>
        <w:rPr>
          <w:rFonts w:eastAsia="Times New Roman"/>
          <w:b/>
          <w:u w:val="single"/>
        </w:rPr>
      </w:pPr>
      <w:r>
        <w:rPr>
          <w:rFonts w:eastAsia="Times New Roman"/>
          <w:b/>
          <w:u w:val="single"/>
        </w:rPr>
        <w:t>5</w:t>
      </w:r>
      <w:r w:rsidR="00A55E5F">
        <w:rPr>
          <w:rFonts w:eastAsia="Times New Roman"/>
          <w:b/>
          <w:u w:val="single"/>
        </w:rPr>
        <w:t>b</w:t>
      </w:r>
      <w:r w:rsidR="006833F3" w:rsidRPr="002D2DFD">
        <w:rPr>
          <w:rFonts w:eastAsia="Times New Roman"/>
          <w:b/>
          <w:u w:val="single"/>
        </w:rPr>
        <w:t xml:space="preserve">- Modalités d’utilisation sous forme d’indemnisation </w:t>
      </w:r>
      <w:r w:rsidR="006833F3" w:rsidRPr="002D2DFD">
        <w:rPr>
          <w:rFonts w:eastAsia="Times New Roman"/>
          <w:b/>
          <w:highlight w:val="yellow"/>
          <w:u w:val="single"/>
        </w:rPr>
        <w:t>(</w:t>
      </w:r>
      <w:r w:rsidR="006833F3" w:rsidRPr="009E3124">
        <w:rPr>
          <w:rFonts w:eastAsia="Times New Roman"/>
          <w:b/>
          <w:i/>
          <w:iCs/>
          <w:highlight w:val="yellow"/>
          <w:u w:val="single"/>
        </w:rPr>
        <w:t>le cas échéant</w:t>
      </w:r>
      <w:r w:rsidR="00927056" w:rsidRPr="009E3124">
        <w:rPr>
          <w:rFonts w:eastAsia="Times New Roman"/>
          <w:b/>
          <w:i/>
          <w:iCs/>
          <w:highlight w:val="yellow"/>
          <w:u w:val="single"/>
        </w:rPr>
        <w:t xml:space="preserve"> si cette option a été retenue</w:t>
      </w:r>
      <w:r w:rsidR="006833F3" w:rsidRPr="002D2DFD">
        <w:rPr>
          <w:rFonts w:eastAsia="Times New Roman"/>
          <w:b/>
          <w:highlight w:val="yellow"/>
          <w:u w:val="single"/>
        </w:rPr>
        <w:t>)</w:t>
      </w:r>
    </w:p>
    <w:p w14:paraId="6E9D44AA" w14:textId="22601A68" w:rsidR="006833F3" w:rsidRDefault="006833F3" w:rsidP="00427D4D">
      <w:pPr>
        <w:rPr>
          <w:rFonts w:eastAsia="Times New Roman"/>
          <w:bCs/>
          <w:u w:val="single"/>
        </w:rPr>
      </w:pPr>
    </w:p>
    <w:p w14:paraId="484F0C6D" w14:textId="68211CBA" w:rsidR="006833F3" w:rsidRDefault="006833F3" w:rsidP="006833F3">
      <w:pPr>
        <w:rPr>
          <w:rFonts w:eastAsia="Times New Roman"/>
          <w:bCs/>
        </w:rPr>
      </w:pPr>
      <w:r w:rsidRPr="006833F3">
        <w:rPr>
          <w:rFonts w:eastAsia="Times New Roman"/>
          <w:bCs/>
        </w:rPr>
        <w:t xml:space="preserve">Chaque jour épargné sur le CET </w:t>
      </w:r>
      <w:r>
        <w:rPr>
          <w:rFonts w:eastAsia="Times New Roman"/>
          <w:bCs/>
        </w:rPr>
        <w:t>(</w:t>
      </w:r>
      <w:r w:rsidRPr="006833F3">
        <w:rPr>
          <w:rFonts w:eastAsia="Times New Roman"/>
          <w:bCs/>
        </w:rPr>
        <w:t>au-delà du 15</w:t>
      </w:r>
      <w:r w:rsidRPr="006833F3">
        <w:rPr>
          <w:rFonts w:eastAsia="Times New Roman"/>
          <w:bCs/>
          <w:vertAlign w:val="superscript"/>
        </w:rPr>
        <w:t>ème</w:t>
      </w:r>
      <w:r>
        <w:rPr>
          <w:rFonts w:eastAsia="Times New Roman"/>
          <w:bCs/>
        </w:rPr>
        <w:t>), pour lequel l’agent a opté pour l’indemnisation</w:t>
      </w:r>
      <w:r w:rsidRPr="006833F3">
        <w:rPr>
          <w:rFonts w:eastAsia="Times New Roman"/>
          <w:bCs/>
        </w:rPr>
        <w:t>, est indemnisé selon un montant forfaitaire fixé par catégorie hiérarchique</w:t>
      </w:r>
      <w:r>
        <w:rPr>
          <w:rFonts w:eastAsia="Times New Roman"/>
          <w:bCs/>
        </w:rPr>
        <w:t> :</w:t>
      </w:r>
    </w:p>
    <w:p w14:paraId="361ADA0B" w14:textId="3F2B9882" w:rsidR="006833F3" w:rsidRDefault="006833F3" w:rsidP="006833F3">
      <w:pPr>
        <w:rPr>
          <w:rFonts w:eastAsia="Times New Roman"/>
          <w:bCs/>
        </w:rPr>
      </w:pPr>
    </w:p>
    <w:p w14:paraId="75205CDA" w14:textId="3030748D" w:rsidR="006833F3" w:rsidRPr="006833F3" w:rsidRDefault="006833F3" w:rsidP="006833F3">
      <w:pPr>
        <w:numPr>
          <w:ilvl w:val="0"/>
          <w:numId w:val="37"/>
        </w:numPr>
        <w:rPr>
          <w:rFonts w:eastAsia="Times New Roman"/>
          <w:bCs/>
        </w:rPr>
      </w:pPr>
      <w:r w:rsidRPr="006833F3">
        <w:rPr>
          <w:rFonts w:eastAsia="Times New Roman"/>
          <w:bCs/>
        </w:rPr>
        <w:t>Catégorie A et assimilé : 1</w:t>
      </w:r>
      <w:r w:rsidR="00866310">
        <w:rPr>
          <w:rFonts w:eastAsia="Times New Roman"/>
          <w:bCs/>
        </w:rPr>
        <w:t>50</w:t>
      </w:r>
      <w:r w:rsidRPr="006833F3">
        <w:rPr>
          <w:rFonts w:eastAsia="Times New Roman"/>
          <w:bCs/>
        </w:rPr>
        <w:t xml:space="preserve"> € </w:t>
      </w:r>
    </w:p>
    <w:p w14:paraId="7597003E" w14:textId="4B158DEB" w:rsidR="006833F3" w:rsidRPr="006833F3" w:rsidRDefault="006833F3" w:rsidP="006833F3">
      <w:pPr>
        <w:numPr>
          <w:ilvl w:val="0"/>
          <w:numId w:val="37"/>
        </w:numPr>
        <w:rPr>
          <w:rFonts w:eastAsia="Times New Roman"/>
          <w:bCs/>
        </w:rPr>
      </w:pPr>
      <w:r w:rsidRPr="006833F3">
        <w:rPr>
          <w:rFonts w:eastAsia="Times New Roman"/>
          <w:bCs/>
        </w:rPr>
        <w:t xml:space="preserve">Catégorie B et assimilé : </w:t>
      </w:r>
      <w:r w:rsidR="00866310">
        <w:rPr>
          <w:rFonts w:eastAsia="Times New Roman"/>
          <w:bCs/>
        </w:rPr>
        <w:t>100</w:t>
      </w:r>
      <w:r w:rsidRPr="006833F3">
        <w:rPr>
          <w:rFonts w:eastAsia="Times New Roman"/>
          <w:bCs/>
        </w:rPr>
        <w:t xml:space="preserve"> € </w:t>
      </w:r>
    </w:p>
    <w:p w14:paraId="3CF13DD7" w14:textId="7008D933" w:rsidR="006833F3" w:rsidRPr="006833F3" w:rsidRDefault="006833F3" w:rsidP="006833F3">
      <w:pPr>
        <w:numPr>
          <w:ilvl w:val="0"/>
          <w:numId w:val="37"/>
        </w:numPr>
        <w:rPr>
          <w:rFonts w:eastAsia="Times New Roman"/>
          <w:bCs/>
        </w:rPr>
      </w:pPr>
      <w:r w:rsidRPr="006833F3">
        <w:rPr>
          <w:rFonts w:eastAsia="Times New Roman"/>
          <w:bCs/>
        </w:rPr>
        <w:t xml:space="preserve">Catégorie C et assimilé : </w:t>
      </w:r>
      <w:r w:rsidR="00866310">
        <w:rPr>
          <w:rFonts w:eastAsia="Times New Roman"/>
          <w:bCs/>
        </w:rPr>
        <w:t>83</w:t>
      </w:r>
      <w:r w:rsidRPr="006833F3">
        <w:rPr>
          <w:rFonts w:eastAsia="Times New Roman"/>
          <w:bCs/>
        </w:rPr>
        <w:t xml:space="preserve"> €.</w:t>
      </w:r>
    </w:p>
    <w:p w14:paraId="5BE1C9F1" w14:textId="1B9C7ACE" w:rsidR="006833F3" w:rsidRPr="006833F3" w:rsidRDefault="006833F3" w:rsidP="00427D4D">
      <w:pPr>
        <w:rPr>
          <w:rFonts w:eastAsia="Times New Roman"/>
          <w:bCs/>
        </w:rPr>
      </w:pPr>
    </w:p>
    <w:p w14:paraId="0F776044" w14:textId="77777777" w:rsidR="006833F3" w:rsidRPr="006833F3" w:rsidRDefault="006833F3" w:rsidP="00427D4D">
      <w:pPr>
        <w:rPr>
          <w:rFonts w:eastAsia="Times New Roman"/>
          <w:bCs/>
          <w:u w:val="single"/>
        </w:rPr>
      </w:pPr>
    </w:p>
    <w:p w14:paraId="1FB0FD90" w14:textId="7D50416B" w:rsidR="006833F3" w:rsidRPr="002D2DFD" w:rsidRDefault="00185DC1" w:rsidP="00427D4D">
      <w:pPr>
        <w:rPr>
          <w:rFonts w:eastAsia="Times New Roman"/>
          <w:b/>
          <w:u w:val="single"/>
        </w:rPr>
      </w:pPr>
      <w:r>
        <w:rPr>
          <w:rFonts w:eastAsia="Times New Roman"/>
          <w:b/>
          <w:u w:val="single"/>
        </w:rPr>
        <w:t>5</w:t>
      </w:r>
      <w:r w:rsidR="00A55E5F">
        <w:rPr>
          <w:rFonts w:eastAsia="Times New Roman"/>
          <w:b/>
          <w:u w:val="single"/>
        </w:rPr>
        <w:t>c</w:t>
      </w:r>
      <w:r w:rsidR="006833F3" w:rsidRPr="002D2DFD">
        <w:rPr>
          <w:rFonts w:eastAsia="Times New Roman"/>
          <w:b/>
          <w:u w:val="single"/>
        </w:rPr>
        <w:t>- Modalités d’utilisation sous forme de prise en compte au sein d</w:t>
      </w:r>
      <w:r w:rsidR="00866310">
        <w:rPr>
          <w:rFonts w:eastAsia="Times New Roman"/>
          <w:b/>
          <w:u w:val="single"/>
        </w:rPr>
        <w:t>e la</w:t>
      </w:r>
      <w:r w:rsidR="006833F3" w:rsidRPr="002D2DFD">
        <w:rPr>
          <w:rFonts w:eastAsia="Times New Roman"/>
          <w:b/>
          <w:u w:val="single"/>
        </w:rPr>
        <w:t xml:space="preserve"> R</w:t>
      </w:r>
      <w:r w:rsidR="00866310">
        <w:rPr>
          <w:rFonts w:eastAsia="Times New Roman"/>
          <w:b/>
          <w:u w:val="single"/>
        </w:rPr>
        <w:t>A</w:t>
      </w:r>
      <w:r w:rsidR="006833F3" w:rsidRPr="002D2DFD">
        <w:rPr>
          <w:rFonts w:eastAsia="Times New Roman"/>
          <w:b/>
          <w:u w:val="single"/>
        </w:rPr>
        <w:t xml:space="preserve">FP </w:t>
      </w:r>
      <w:r w:rsidR="006833F3" w:rsidRPr="002D2DFD">
        <w:rPr>
          <w:rFonts w:eastAsia="Times New Roman"/>
          <w:b/>
          <w:highlight w:val="yellow"/>
          <w:u w:val="single"/>
        </w:rPr>
        <w:t>(</w:t>
      </w:r>
      <w:r w:rsidR="006833F3" w:rsidRPr="009E3124">
        <w:rPr>
          <w:rFonts w:eastAsia="Times New Roman"/>
          <w:b/>
          <w:i/>
          <w:iCs/>
          <w:highlight w:val="yellow"/>
          <w:u w:val="single"/>
        </w:rPr>
        <w:t>le cas échéant</w:t>
      </w:r>
      <w:r w:rsidR="001F5800" w:rsidRPr="009E3124">
        <w:rPr>
          <w:rFonts w:eastAsia="Times New Roman"/>
          <w:b/>
          <w:i/>
          <w:iCs/>
          <w:highlight w:val="yellow"/>
          <w:u w:val="single"/>
        </w:rPr>
        <w:t>)</w:t>
      </w:r>
    </w:p>
    <w:p w14:paraId="3D19B91D" w14:textId="1EDF6607" w:rsidR="00A802EC" w:rsidRPr="00866310" w:rsidRDefault="00A802EC" w:rsidP="00427D4D">
      <w:pPr>
        <w:rPr>
          <w:rFonts w:eastAsia="Times New Roman"/>
          <w:bCs/>
        </w:rPr>
      </w:pPr>
    </w:p>
    <w:p w14:paraId="66B42B64" w14:textId="57F9840A" w:rsidR="00866310" w:rsidRPr="00866310" w:rsidRDefault="00866310" w:rsidP="00427D4D">
      <w:pPr>
        <w:rPr>
          <w:rFonts w:asciiTheme="majorHAnsi" w:eastAsia="Times New Roman" w:hAnsiTheme="majorHAnsi"/>
          <w:bCs/>
          <w:szCs w:val="18"/>
        </w:rPr>
      </w:pPr>
      <w:r w:rsidRPr="00866310">
        <w:rPr>
          <w:rFonts w:asciiTheme="majorHAnsi" w:eastAsia="Times New Roman" w:hAnsiTheme="majorHAnsi"/>
          <w:bCs/>
          <w:szCs w:val="18"/>
        </w:rPr>
        <w:t>La retraite additionnelle de la fonction publique (RAFP) est une pension de retraite complémentaire à la retraite de base obligatoire de la CNRACL.</w:t>
      </w:r>
      <w:r w:rsidRPr="00866310">
        <w:rPr>
          <w:rFonts w:asciiTheme="majorHAnsi" w:hAnsiTheme="majorHAnsi" w:cs="Arial"/>
          <w:color w:val="3A3A3A"/>
          <w:szCs w:val="18"/>
          <w:shd w:val="clear" w:color="auto" w:fill="FFFFFF"/>
        </w:rPr>
        <w:t xml:space="preserve"> Un </w:t>
      </w:r>
      <w:r w:rsidRPr="00866310">
        <w:rPr>
          <w:rFonts w:asciiTheme="majorHAnsi" w:eastAsia="Times New Roman" w:hAnsiTheme="majorHAnsi"/>
          <w:bCs/>
          <w:szCs w:val="18"/>
        </w:rPr>
        <w:t>fonctionnaire cotise obligatoirement à la RAFP.</w:t>
      </w:r>
      <w:r w:rsidRPr="00866310">
        <w:rPr>
          <w:rFonts w:asciiTheme="majorHAnsi" w:hAnsiTheme="majorHAnsi" w:cs="Arial"/>
          <w:color w:val="3A3A3A"/>
          <w:szCs w:val="18"/>
          <w:shd w:val="clear" w:color="auto" w:fill="FFFFFF"/>
        </w:rPr>
        <w:t xml:space="preserve"> Ainsi, </w:t>
      </w:r>
      <w:r w:rsidRPr="00866310">
        <w:rPr>
          <w:rFonts w:asciiTheme="majorHAnsi" w:eastAsia="Times New Roman" w:hAnsiTheme="majorHAnsi"/>
          <w:bCs/>
          <w:szCs w:val="18"/>
        </w:rPr>
        <w:t>lors de son départ à la retraite, le fonctionnaire perçoit une retraite complémentaire de la RAFP qui s'ajoute à la retraite de base versée par la CNRACL.</w:t>
      </w:r>
    </w:p>
    <w:p w14:paraId="0FF57E43" w14:textId="77777777" w:rsidR="00866310" w:rsidRPr="00866310" w:rsidRDefault="00866310" w:rsidP="00427D4D">
      <w:pPr>
        <w:rPr>
          <w:rFonts w:eastAsia="Times New Roman"/>
          <w:bCs/>
        </w:rPr>
      </w:pPr>
    </w:p>
    <w:p w14:paraId="6058F239" w14:textId="6AE536FA" w:rsidR="00384EFE" w:rsidRDefault="00384EFE" w:rsidP="006833F3">
      <w:pPr>
        <w:rPr>
          <w:rFonts w:eastAsia="Times New Roman"/>
          <w:bCs/>
        </w:rPr>
      </w:pPr>
      <w:r w:rsidRPr="00384EFE">
        <w:rPr>
          <w:rFonts w:eastAsia="Times New Roman"/>
          <w:bCs/>
        </w:rPr>
        <w:t>Il s’agit</w:t>
      </w:r>
      <w:r w:rsidR="00AA16D9">
        <w:rPr>
          <w:rFonts w:eastAsia="Times New Roman"/>
          <w:bCs/>
        </w:rPr>
        <w:t xml:space="preserve"> donc</w:t>
      </w:r>
      <w:r w:rsidRPr="00384EFE">
        <w:rPr>
          <w:rFonts w:eastAsia="Times New Roman"/>
          <w:bCs/>
        </w:rPr>
        <w:t xml:space="preserve"> ici de convertir des droits CET en épargne retraite</w:t>
      </w:r>
      <w:r w:rsidR="00AA16D9">
        <w:rPr>
          <w:rFonts w:eastAsia="Times New Roman"/>
          <w:bCs/>
        </w:rPr>
        <w:t xml:space="preserve"> supplémentaire</w:t>
      </w:r>
      <w:r>
        <w:rPr>
          <w:rFonts w:eastAsia="Times New Roman"/>
          <w:bCs/>
        </w:rPr>
        <w:t>. L</w:t>
      </w:r>
      <w:r w:rsidRPr="00384EFE">
        <w:rPr>
          <w:rFonts w:eastAsia="Times New Roman"/>
          <w:bCs/>
        </w:rPr>
        <w:t>e mécanisme comporte trois étapes :</w:t>
      </w:r>
      <w:r w:rsidR="00AA16D9">
        <w:rPr>
          <w:rFonts w:eastAsia="Times New Roman"/>
          <w:bCs/>
        </w:rPr>
        <w:tab/>
      </w:r>
      <w:r w:rsidRPr="00384EFE">
        <w:rPr>
          <w:rFonts w:eastAsia="Times New Roman"/>
          <w:bCs/>
        </w:rPr>
        <w:br/>
      </w:r>
    </w:p>
    <w:p w14:paraId="04F2DB07" w14:textId="14FCEE93" w:rsidR="00384EFE" w:rsidRDefault="00384EFE" w:rsidP="00384EFE">
      <w:pPr>
        <w:rPr>
          <w:rFonts w:eastAsia="Times New Roman"/>
          <w:bCs/>
        </w:rPr>
      </w:pPr>
      <w:r>
        <w:rPr>
          <w:rFonts w:eastAsia="Times New Roman"/>
          <w:bCs/>
        </w:rPr>
        <w:t xml:space="preserve">Dans </w:t>
      </w:r>
      <w:r w:rsidRPr="00384EFE">
        <w:rPr>
          <w:rFonts w:eastAsia="Times New Roman"/>
          <w:bCs/>
        </w:rPr>
        <w:t>un premier temps, le jour CET que l’agent souhaite convertir est transformé en valeur chiffrée</w:t>
      </w:r>
      <w:r w:rsidRPr="00384EFE">
        <w:rPr>
          <w:rFonts w:eastAsia="Times New Roman"/>
          <w:bCs/>
        </w:rPr>
        <w:br/>
        <w:t xml:space="preserve">La formule de calcul </w:t>
      </w:r>
      <w:r>
        <w:rPr>
          <w:rFonts w:eastAsia="Times New Roman"/>
          <w:bCs/>
        </w:rPr>
        <w:t xml:space="preserve">est la suivante : </w:t>
      </w:r>
      <w:r w:rsidRPr="006833F3">
        <w:rPr>
          <w:rFonts w:eastAsia="Times New Roman"/>
          <w:bCs/>
        </w:rPr>
        <w:t>" V = M/ (P + T) " dans laquelle :</w:t>
      </w:r>
    </w:p>
    <w:p w14:paraId="7D23F995" w14:textId="73C95B3B" w:rsidR="00384EFE" w:rsidRDefault="00384EFE" w:rsidP="006833F3">
      <w:pPr>
        <w:rPr>
          <w:rFonts w:eastAsia="Times New Roman"/>
          <w:bCs/>
        </w:rPr>
      </w:pPr>
    </w:p>
    <w:p w14:paraId="768C1C27" w14:textId="77777777" w:rsidR="00384EFE" w:rsidRPr="00E23727" w:rsidRDefault="00384EFE" w:rsidP="00384EFE">
      <w:pPr>
        <w:pStyle w:val="Paragraphedeliste"/>
        <w:numPr>
          <w:ilvl w:val="0"/>
          <w:numId w:val="37"/>
        </w:numPr>
        <w:rPr>
          <w:rFonts w:eastAsia="Times New Roman"/>
          <w:bCs/>
        </w:rPr>
      </w:pPr>
      <w:r w:rsidRPr="00E23727">
        <w:rPr>
          <w:rFonts w:eastAsia="Times New Roman"/>
          <w:bCs/>
        </w:rPr>
        <w:t>" V " correspond à l'indemnité versée au bénéficiaire et constituant l'assiette des cotisations au régime de retraite additionnelle de la fonction publique</w:t>
      </w:r>
      <w:r>
        <w:rPr>
          <w:rFonts w:eastAsia="Times New Roman"/>
          <w:bCs/>
        </w:rPr>
        <w:t xml:space="preserve"> </w:t>
      </w:r>
      <w:r w:rsidRPr="00E23727">
        <w:rPr>
          <w:rFonts w:eastAsia="Times New Roman"/>
          <w:bCs/>
        </w:rPr>
        <w:t>;</w:t>
      </w:r>
    </w:p>
    <w:p w14:paraId="7821092A" w14:textId="77777777" w:rsidR="00384EFE" w:rsidRPr="00E23727" w:rsidRDefault="00384EFE" w:rsidP="00384EFE">
      <w:pPr>
        <w:pStyle w:val="Paragraphedeliste"/>
        <w:numPr>
          <w:ilvl w:val="0"/>
          <w:numId w:val="37"/>
        </w:numPr>
        <w:rPr>
          <w:rFonts w:eastAsia="Times New Roman"/>
          <w:bCs/>
        </w:rPr>
      </w:pPr>
      <w:r w:rsidRPr="00E23727">
        <w:rPr>
          <w:rFonts w:eastAsia="Times New Roman"/>
          <w:bCs/>
        </w:rPr>
        <w:t>" M " correspond au montant forfaitaire par catégorie statutaire</w:t>
      </w:r>
      <w:r>
        <w:rPr>
          <w:rFonts w:eastAsia="Times New Roman"/>
          <w:bCs/>
        </w:rPr>
        <w:t xml:space="preserve"> </w:t>
      </w:r>
      <w:r w:rsidRPr="00E23727">
        <w:rPr>
          <w:rFonts w:eastAsia="Times New Roman"/>
          <w:bCs/>
        </w:rPr>
        <w:t>;</w:t>
      </w:r>
    </w:p>
    <w:p w14:paraId="266979FC" w14:textId="77777777" w:rsidR="00384EFE" w:rsidRPr="00E23727" w:rsidRDefault="00384EFE" w:rsidP="00384EFE">
      <w:pPr>
        <w:pStyle w:val="Paragraphedeliste"/>
        <w:numPr>
          <w:ilvl w:val="0"/>
          <w:numId w:val="37"/>
        </w:numPr>
        <w:rPr>
          <w:rFonts w:eastAsia="Times New Roman"/>
          <w:bCs/>
        </w:rPr>
      </w:pPr>
      <w:r w:rsidRPr="00E23727">
        <w:rPr>
          <w:rFonts w:eastAsia="Times New Roman"/>
          <w:bCs/>
        </w:rPr>
        <w:t xml:space="preserve">" P " correspond à la somme des taux de la contribution sociale généralisée de la contribution au remboursement de la dette sociale </w:t>
      </w:r>
    </w:p>
    <w:p w14:paraId="3779776A" w14:textId="77777777" w:rsidR="00384EFE" w:rsidRPr="00E23727" w:rsidRDefault="00384EFE" w:rsidP="00384EFE">
      <w:pPr>
        <w:pStyle w:val="Paragraphedeliste"/>
        <w:numPr>
          <w:ilvl w:val="0"/>
          <w:numId w:val="37"/>
        </w:numPr>
        <w:rPr>
          <w:rFonts w:eastAsia="Times New Roman"/>
          <w:b/>
          <w:i/>
          <w:iCs/>
        </w:rPr>
      </w:pPr>
      <w:r w:rsidRPr="00E23727">
        <w:rPr>
          <w:rFonts w:eastAsia="Times New Roman"/>
          <w:bCs/>
        </w:rPr>
        <w:t>" T " correspond aux taux de cotisation au régime de retraite additionnelle de la fonction publique supportés par le bénéficiaire et l'employeur</w:t>
      </w:r>
      <w:r>
        <w:rPr>
          <w:rFonts w:eastAsia="Times New Roman"/>
          <w:bCs/>
        </w:rPr>
        <w:t>.</w:t>
      </w:r>
    </w:p>
    <w:p w14:paraId="624D4CF5" w14:textId="77777777" w:rsidR="00384EFE" w:rsidRDefault="00384EFE" w:rsidP="006833F3">
      <w:pPr>
        <w:rPr>
          <w:rFonts w:eastAsia="Times New Roman"/>
          <w:bCs/>
        </w:rPr>
      </w:pPr>
      <w:r w:rsidRPr="00384EFE">
        <w:rPr>
          <w:rFonts w:eastAsia="Times New Roman"/>
          <w:bCs/>
        </w:rPr>
        <w:br/>
      </w:r>
      <w:r>
        <w:rPr>
          <w:rFonts w:eastAsia="Times New Roman"/>
          <w:bCs/>
        </w:rPr>
        <w:t xml:space="preserve">Dans </w:t>
      </w:r>
      <w:r w:rsidRPr="00384EFE">
        <w:rPr>
          <w:rFonts w:eastAsia="Times New Roman"/>
          <w:bCs/>
        </w:rPr>
        <w:t>un deuxième temps, les cotisations RAFP sont calculées, sur la base de la valeur trouvée</w:t>
      </w:r>
      <w:r>
        <w:rPr>
          <w:rFonts w:eastAsia="Times New Roman"/>
          <w:bCs/>
        </w:rPr>
        <w:t>.</w:t>
      </w:r>
    </w:p>
    <w:p w14:paraId="7BE81AE4" w14:textId="7CF4AF68" w:rsidR="00384EFE" w:rsidRDefault="00384EFE" w:rsidP="006833F3">
      <w:pPr>
        <w:rPr>
          <w:rFonts w:eastAsia="Times New Roman"/>
          <w:bCs/>
        </w:rPr>
      </w:pPr>
      <w:r w:rsidRPr="00384EFE">
        <w:rPr>
          <w:rFonts w:eastAsia="Times New Roman"/>
          <w:bCs/>
        </w:rPr>
        <w:br/>
      </w:r>
      <w:r>
        <w:rPr>
          <w:rFonts w:eastAsia="Times New Roman"/>
          <w:bCs/>
        </w:rPr>
        <w:t xml:space="preserve">Dans </w:t>
      </w:r>
      <w:r w:rsidRPr="00384EFE">
        <w:rPr>
          <w:rFonts w:eastAsia="Times New Roman"/>
          <w:bCs/>
        </w:rPr>
        <w:t>un troisième temps, l’agent acquiert des points au régime en fonction du montant des cotisations versées à l’ERAFP</w:t>
      </w:r>
      <w:r>
        <w:rPr>
          <w:rFonts w:eastAsia="Times New Roman"/>
          <w:bCs/>
        </w:rPr>
        <w:t>.</w:t>
      </w:r>
    </w:p>
    <w:p w14:paraId="2BD6FA50" w14:textId="714D9F02" w:rsidR="006833F3" w:rsidRDefault="006833F3" w:rsidP="00427D4D">
      <w:pPr>
        <w:rPr>
          <w:rFonts w:eastAsia="Times New Roman"/>
          <w:bCs/>
          <w:u w:val="single"/>
        </w:rPr>
      </w:pPr>
    </w:p>
    <w:p w14:paraId="49DA08A9" w14:textId="77777777" w:rsidR="006833F3" w:rsidRPr="00AB5CD1" w:rsidRDefault="006833F3" w:rsidP="00427D4D">
      <w:pPr>
        <w:rPr>
          <w:rFonts w:eastAsia="Times New Roman"/>
          <w:bCs/>
          <w:u w:val="single"/>
        </w:rPr>
      </w:pPr>
    </w:p>
    <w:p w14:paraId="49B5908E" w14:textId="34BAE2EA" w:rsidR="00AB5CD1" w:rsidRPr="002D2DFD" w:rsidRDefault="00AB5CD1" w:rsidP="00427D4D">
      <w:pPr>
        <w:rPr>
          <w:rFonts w:eastAsia="Times New Roman"/>
          <w:b/>
          <w:u w:val="single"/>
        </w:rPr>
      </w:pPr>
      <w:r w:rsidRPr="002D2DFD">
        <w:rPr>
          <w:rFonts w:eastAsia="Times New Roman"/>
          <w:b/>
          <w:u w:val="single"/>
        </w:rPr>
        <w:t xml:space="preserve">Article </w:t>
      </w:r>
      <w:r w:rsidR="00185DC1">
        <w:rPr>
          <w:rFonts w:eastAsia="Times New Roman"/>
          <w:b/>
          <w:u w:val="single"/>
        </w:rPr>
        <w:t>6</w:t>
      </w:r>
      <w:r w:rsidRPr="002D2DFD">
        <w:rPr>
          <w:rFonts w:eastAsia="Times New Roman"/>
          <w:b/>
          <w:u w:val="single"/>
        </w:rPr>
        <w:t> : Changement de situation</w:t>
      </w:r>
    </w:p>
    <w:p w14:paraId="19698A84" w14:textId="00F3BAF4" w:rsidR="00AB5CD1" w:rsidRDefault="00AB5CD1" w:rsidP="00427D4D">
      <w:pPr>
        <w:rPr>
          <w:rFonts w:eastAsia="Times New Roman"/>
          <w:bCs/>
          <w:u w:val="single"/>
        </w:rPr>
      </w:pPr>
    </w:p>
    <w:p w14:paraId="0572954B" w14:textId="13311A5B" w:rsidR="00AB5CD1" w:rsidRDefault="000007EB" w:rsidP="00427D4D">
      <w:pPr>
        <w:rPr>
          <w:rFonts w:eastAsia="Times New Roman"/>
          <w:bCs/>
        </w:rPr>
      </w:pPr>
      <w:r w:rsidRPr="000007EB">
        <w:rPr>
          <w:rFonts w:eastAsia="Times New Roman"/>
          <w:bCs/>
        </w:rPr>
        <w:t>L'agent conserve le bénéfice des droits aux congés acquis au titre du compte épargne-temps :</w:t>
      </w:r>
    </w:p>
    <w:p w14:paraId="5DCCC8C2" w14:textId="143EA10E" w:rsidR="000007EB" w:rsidRDefault="000007EB" w:rsidP="00427D4D">
      <w:pPr>
        <w:rPr>
          <w:rFonts w:eastAsia="Times New Roman"/>
          <w:bCs/>
        </w:rPr>
      </w:pPr>
    </w:p>
    <w:p w14:paraId="2B3B1022" w14:textId="617DAE4D" w:rsidR="000007EB" w:rsidRDefault="000007EB" w:rsidP="000007EB">
      <w:pPr>
        <w:pStyle w:val="Paragraphedeliste"/>
        <w:numPr>
          <w:ilvl w:val="0"/>
          <w:numId w:val="37"/>
        </w:numPr>
        <w:rPr>
          <w:rFonts w:eastAsia="Times New Roman"/>
          <w:bCs/>
        </w:rPr>
      </w:pPr>
      <w:r w:rsidRPr="000007EB">
        <w:rPr>
          <w:rFonts w:eastAsia="Times New Roman"/>
          <w:bCs/>
        </w:rPr>
        <w:t>En cas de changement de collectivité ou d'établissement par voie de mutation, d'intégration directe ou de détachement</w:t>
      </w:r>
      <w:r w:rsidR="007D5025">
        <w:rPr>
          <w:rFonts w:eastAsia="Times New Roman"/>
          <w:bCs/>
        </w:rPr>
        <w:t> :</w:t>
      </w:r>
      <w:r w:rsidR="007D5025" w:rsidRPr="007D5025">
        <w:rPr>
          <w:rFonts w:eastAsia="Times New Roman"/>
          <w:bCs/>
        </w:rPr>
        <w:t> </w:t>
      </w:r>
      <w:r w:rsidR="007D5025">
        <w:rPr>
          <w:rFonts w:eastAsia="Times New Roman"/>
          <w:bCs/>
        </w:rPr>
        <w:t xml:space="preserve">dans ce cas </w:t>
      </w:r>
      <w:r w:rsidR="007D5025" w:rsidRPr="007D5025">
        <w:rPr>
          <w:rFonts w:eastAsia="Times New Roman"/>
          <w:bCs/>
        </w:rPr>
        <w:t>les droits sont ouverts et la gestion du compte épargne-temps est assurée par la collectivité ou l'établissement d'accueil.</w:t>
      </w:r>
    </w:p>
    <w:p w14:paraId="2D94B0AB" w14:textId="77777777" w:rsidR="007D5025" w:rsidRDefault="007D5025" w:rsidP="007D5025">
      <w:pPr>
        <w:pStyle w:val="Paragraphedeliste"/>
        <w:rPr>
          <w:rFonts w:eastAsia="Times New Roman"/>
          <w:bCs/>
        </w:rPr>
      </w:pPr>
    </w:p>
    <w:p w14:paraId="7C934197" w14:textId="2CEED567" w:rsidR="000007EB" w:rsidRDefault="000007EB" w:rsidP="000007EB">
      <w:pPr>
        <w:pStyle w:val="Paragraphedeliste"/>
        <w:numPr>
          <w:ilvl w:val="0"/>
          <w:numId w:val="37"/>
        </w:numPr>
        <w:rPr>
          <w:rFonts w:eastAsia="Times New Roman"/>
          <w:bCs/>
        </w:rPr>
      </w:pPr>
      <w:r w:rsidRPr="000007EB">
        <w:rPr>
          <w:rFonts w:eastAsia="Times New Roman"/>
          <w:bCs/>
        </w:rPr>
        <w:t xml:space="preserve">En cas de mise à disposition </w:t>
      </w:r>
      <w:r>
        <w:rPr>
          <w:rFonts w:eastAsia="Times New Roman"/>
          <w:bCs/>
        </w:rPr>
        <w:t>auprès d’une organisation syndicale</w:t>
      </w:r>
      <w:r w:rsidR="007D5025">
        <w:rPr>
          <w:rFonts w:eastAsia="Times New Roman"/>
          <w:bCs/>
        </w:rPr>
        <w:t xml:space="preserve"> : dans ce cas les droits sont ouverts et la gestion du compte est assurée </w:t>
      </w:r>
      <w:r w:rsidR="007D5025" w:rsidRPr="007D5025">
        <w:rPr>
          <w:rFonts w:eastAsia="Times New Roman"/>
          <w:bCs/>
        </w:rPr>
        <w:t>par la collectivité ou l'établissement d'affectation.</w:t>
      </w:r>
      <w:r>
        <w:rPr>
          <w:rFonts w:eastAsia="Times New Roman"/>
          <w:bCs/>
        </w:rPr>
        <w:tab/>
      </w:r>
    </w:p>
    <w:p w14:paraId="41B5631D" w14:textId="3DCD227C" w:rsidR="000007EB" w:rsidRDefault="000007EB" w:rsidP="000007EB">
      <w:pPr>
        <w:pStyle w:val="Paragraphedeliste"/>
        <w:numPr>
          <w:ilvl w:val="0"/>
          <w:numId w:val="37"/>
        </w:numPr>
        <w:rPr>
          <w:rFonts w:eastAsia="Times New Roman"/>
          <w:bCs/>
        </w:rPr>
      </w:pPr>
      <w:r w:rsidRPr="000007EB">
        <w:rPr>
          <w:rFonts w:eastAsia="Times New Roman"/>
          <w:bCs/>
        </w:rPr>
        <w:t xml:space="preserve">Lorsqu'il est </w:t>
      </w:r>
      <w:r>
        <w:rPr>
          <w:rFonts w:eastAsia="Times New Roman"/>
          <w:bCs/>
        </w:rPr>
        <w:t xml:space="preserve">en disponibilité, en congé parental </w:t>
      </w:r>
      <w:r w:rsidRPr="000007EB">
        <w:rPr>
          <w:rFonts w:eastAsia="Times New Roman"/>
          <w:bCs/>
        </w:rPr>
        <w:t>ou mis à disposition</w:t>
      </w:r>
      <w:r w:rsidR="007D5025">
        <w:rPr>
          <w:rFonts w:eastAsia="Times New Roman"/>
          <w:bCs/>
        </w:rPr>
        <w:t xml:space="preserve"> : dans ce cas </w:t>
      </w:r>
      <w:r w:rsidR="007D5025" w:rsidRPr="007D5025">
        <w:rPr>
          <w:rFonts w:eastAsia="Times New Roman"/>
          <w:bCs/>
        </w:rPr>
        <w:t>l'intéressé conserve ses droits sans pouvoir les utiliser, sauf autorisation de l'administration d'origine et, en cas de mise à disposition, de l'administration d'accueil.</w:t>
      </w:r>
    </w:p>
    <w:p w14:paraId="01B0C374" w14:textId="52A8E37E" w:rsidR="007D5025" w:rsidRDefault="007D5025" w:rsidP="007D5025">
      <w:pPr>
        <w:rPr>
          <w:rFonts w:eastAsia="Times New Roman"/>
          <w:bCs/>
        </w:rPr>
      </w:pPr>
    </w:p>
    <w:p w14:paraId="342C4CB0" w14:textId="0ADFEC93" w:rsidR="007D5025" w:rsidRDefault="007D5025" w:rsidP="007D5025">
      <w:pPr>
        <w:rPr>
          <w:rFonts w:eastAsia="Times New Roman"/>
          <w:bCs/>
        </w:rPr>
      </w:pPr>
      <w:r w:rsidRPr="007D5025">
        <w:rPr>
          <w:rFonts w:eastAsia="Times New Roman"/>
          <w:bCs/>
        </w:rPr>
        <w:t>En cas de mobilité dans l'une des positions énumérées ci-dessus auprès d'une administration ou d'un établissement public relevant de la fonction publique de l'Etat ou de la fonction publique hospitalière, l'agent conserve également le bénéfice des droits aux congés acquis au titre de son compte épargne-temps.</w:t>
      </w:r>
    </w:p>
    <w:p w14:paraId="4B837A06" w14:textId="0DED21FB" w:rsidR="007D5025" w:rsidRDefault="007D5025" w:rsidP="007D5025">
      <w:pPr>
        <w:rPr>
          <w:rFonts w:eastAsia="Times New Roman"/>
          <w:bCs/>
        </w:rPr>
      </w:pPr>
    </w:p>
    <w:p w14:paraId="5D3D5FF1" w14:textId="11B18887" w:rsidR="007D5025" w:rsidRDefault="007D5025" w:rsidP="007D5025">
      <w:pPr>
        <w:rPr>
          <w:rFonts w:eastAsia="Times New Roman"/>
          <w:bCs/>
        </w:rPr>
      </w:pPr>
      <w:r w:rsidRPr="007D5025">
        <w:rPr>
          <w:rFonts w:eastAsia="Times New Roman"/>
          <w:bCs/>
        </w:rPr>
        <w:t>L'utilisation des droits ouverts sur le compte épargne-temps est régie par les règles applicables dans l'administration ou l'établissement d'accueil</w:t>
      </w:r>
      <w:r>
        <w:rPr>
          <w:rFonts w:eastAsia="Times New Roman"/>
          <w:bCs/>
        </w:rPr>
        <w:t>.</w:t>
      </w:r>
      <w:r>
        <w:rPr>
          <w:rFonts w:eastAsia="Times New Roman"/>
          <w:bCs/>
        </w:rPr>
        <w:tab/>
      </w:r>
      <w:r w:rsidRPr="007D5025">
        <w:rPr>
          <w:rFonts w:eastAsia="Times New Roman"/>
          <w:bCs/>
        </w:rPr>
        <w:br/>
      </w:r>
      <w:r w:rsidRPr="007D5025">
        <w:rPr>
          <w:rFonts w:eastAsia="Times New Roman"/>
          <w:bCs/>
        </w:rPr>
        <w:br/>
        <w:t>La collectivité ou l'établissement d'origine adresse à l'agent et à l'administration ou à l'établissement d'accueil, au plus tard à la date d'affectation de l'agent, une attestation des droits à congés existant à cette date.</w:t>
      </w:r>
      <w:r>
        <w:rPr>
          <w:rFonts w:eastAsia="Times New Roman"/>
          <w:bCs/>
        </w:rPr>
        <w:tab/>
      </w:r>
      <w:r w:rsidRPr="007D5025">
        <w:rPr>
          <w:rFonts w:eastAsia="Times New Roman"/>
          <w:bCs/>
        </w:rPr>
        <w:br/>
      </w:r>
      <w:r w:rsidRPr="007D5025">
        <w:rPr>
          <w:rFonts w:eastAsia="Times New Roman"/>
          <w:bCs/>
        </w:rPr>
        <w:br/>
        <w:t>Au plus tard à la date de réintégration de l'agent dans sa collectivité ou établissement d'origine, l'administration ou l'établissement public d'accueil lui adresse, ainsi qu'à la collectivité ou l'établissement dont il relève, une attestation des droits à congés existant à l'issue de la période de mobilité.</w:t>
      </w:r>
    </w:p>
    <w:p w14:paraId="62CF553E" w14:textId="47062030" w:rsidR="00D43F46" w:rsidRDefault="00D43F46" w:rsidP="007D5025">
      <w:pPr>
        <w:rPr>
          <w:rFonts w:eastAsia="Times New Roman"/>
          <w:bCs/>
        </w:rPr>
      </w:pPr>
    </w:p>
    <w:p w14:paraId="510DA428" w14:textId="0A5D1D49" w:rsidR="00D43F46" w:rsidRPr="007D5025" w:rsidRDefault="00D43F46" w:rsidP="007D5025">
      <w:pPr>
        <w:rPr>
          <w:rFonts w:eastAsia="Times New Roman"/>
          <w:bCs/>
        </w:rPr>
      </w:pPr>
      <w:r w:rsidRPr="00D43F46">
        <w:rPr>
          <w:rFonts w:eastAsia="Times New Roman"/>
          <w:bCs/>
        </w:rPr>
        <w:t>Les collectivités ou établissements peuvent, par convention, prévoir des modalités financières de transfert des droits à congés accumulés par un agent bénéficiaire d'un compte épargne-temps à la date à laquelle cet agent change, par la voie d'une mutation ou d'un détachement, de collectivité ou d'établissement.</w:t>
      </w:r>
    </w:p>
    <w:p w14:paraId="3053024C" w14:textId="77777777" w:rsidR="000007EB" w:rsidRPr="00AB5CD1" w:rsidRDefault="000007EB" w:rsidP="00427D4D">
      <w:pPr>
        <w:rPr>
          <w:rFonts w:eastAsia="Times New Roman"/>
          <w:bCs/>
          <w:u w:val="single"/>
        </w:rPr>
      </w:pPr>
    </w:p>
    <w:p w14:paraId="07E9151C" w14:textId="14431D63" w:rsidR="00AB5CD1" w:rsidRPr="002D2DFD" w:rsidRDefault="00AB5CD1" w:rsidP="00427D4D">
      <w:pPr>
        <w:rPr>
          <w:rFonts w:eastAsia="Times New Roman"/>
          <w:b/>
          <w:u w:val="single"/>
        </w:rPr>
      </w:pPr>
      <w:r w:rsidRPr="002D2DFD">
        <w:rPr>
          <w:rFonts w:eastAsia="Times New Roman"/>
          <w:b/>
          <w:u w:val="single"/>
        </w:rPr>
        <w:t xml:space="preserve">Article </w:t>
      </w:r>
      <w:r w:rsidR="00185DC1">
        <w:rPr>
          <w:rFonts w:eastAsia="Times New Roman"/>
          <w:b/>
          <w:u w:val="single"/>
        </w:rPr>
        <w:t>7</w:t>
      </w:r>
      <w:r w:rsidRPr="002D2DFD">
        <w:rPr>
          <w:rFonts w:eastAsia="Times New Roman"/>
          <w:b/>
          <w:u w:val="single"/>
        </w:rPr>
        <w:t> : Fermeture du compte épargne temps</w:t>
      </w:r>
    </w:p>
    <w:p w14:paraId="0077119A" w14:textId="72EB001B" w:rsidR="007D5025" w:rsidRDefault="007D5025" w:rsidP="00427D4D">
      <w:pPr>
        <w:rPr>
          <w:rFonts w:eastAsia="Times New Roman"/>
          <w:bCs/>
          <w:u w:val="single"/>
        </w:rPr>
      </w:pPr>
    </w:p>
    <w:p w14:paraId="3C7010BC" w14:textId="4F557478" w:rsidR="007D5025" w:rsidRPr="002D2DFD" w:rsidRDefault="002D2DFD" w:rsidP="00427D4D">
      <w:pPr>
        <w:rPr>
          <w:rFonts w:eastAsia="Times New Roman"/>
          <w:bCs/>
        </w:rPr>
      </w:pPr>
      <w:r>
        <w:rPr>
          <w:rFonts w:eastAsia="Times New Roman"/>
          <w:bCs/>
        </w:rPr>
        <w:t>E</w:t>
      </w:r>
      <w:r w:rsidRPr="002D2DFD">
        <w:rPr>
          <w:rFonts w:eastAsia="Times New Roman"/>
          <w:bCs/>
        </w:rPr>
        <w:t>n cas de cessation définitive des fonctions, le compte épargne temps doit être soldé à la date de la radiation des cadres pour le fonctionnaire ou des effectifs pour l’agent contractuel de droit public.</w:t>
      </w:r>
    </w:p>
    <w:p w14:paraId="7905329F" w14:textId="5773E696" w:rsidR="001E1BB9" w:rsidRDefault="001E1BB9" w:rsidP="00427D4D">
      <w:pPr>
        <w:rPr>
          <w:rFonts w:eastAsia="Times New Roman"/>
          <w:bCs/>
          <w:u w:val="single"/>
        </w:rPr>
      </w:pPr>
    </w:p>
    <w:p w14:paraId="1461E6D4" w14:textId="266C29BD" w:rsidR="001E1BB9" w:rsidRPr="002D2DFD" w:rsidRDefault="001E1BB9" w:rsidP="00427D4D">
      <w:pPr>
        <w:rPr>
          <w:rFonts w:eastAsia="Times New Roman"/>
          <w:b/>
          <w:u w:val="single"/>
        </w:rPr>
      </w:pPr>
      <w:r w:rsidRPr="002D2DFD">
        <w:rPr>
          <w:rFonts w:eastAsia="Times New Roman"/>
          <w:b/>
          <w:u w:val="single"/>
        </w:rPr>
        <w:t xml:space="preserve">Article </w:t>
      </w:r>
      <w:r w:rsidR="00185DC1">
        <w:rPr>
          <w:rFonts w:eastAsia="Times New Roman"/>
          <w:b/>
          <w:u w:val="single"/>
        </w:rPr>
        <w:t>8</w:t>
      </w:r>
      <w:r w:rsidRPr="002D2DFD">
        <w:rPr>
          <w:rFonts w:eastAsia="Times New Roman"/>
          <w:b/>
          <w:u w:val="single"/>
        </w:rPr>
        <w:t> : Décès de l’agent</w:t>
      </w:r>
    </w:p>
    <w:p w14:paraId="1A35734D" w14:textId="0F95026E" w:rsidR="001E1BB9" w:rsidRDefault="001E1BB9" w:rsidP="00427D4D">
      <w:pPr>
        <w:rPr>
          <w:rFonts w:eastAsia="Times New Roman"/>
          <w:bCs/>
          <w:u w:val="single"/>
        </w:rPr>
      </w:pPr>
    </w:p>
    <w:p w14:paraId="628AE4F0" w14:textId="66C6FF98" w:rsidR="001E1BB9" w:rsidRDefault="001E1BB9" w:rsidP="00427D4D">
      <w:pPr>
        <w:rPr>
          <w:rFonts w:eastAsia="Times New Roman"/>
          <w:bCs/>
        </w:rPr>
      </w:pPr>
      <w:r w:rsidRPr="001E1BB9">
        <w:rPr>
          <w:rFonts w:eastAsia="Times New Roman"/>
          <w:bCs/>
        </w:rPr>
        <w:t>En cas de décès de l'agent, les droits acquis au titre de son compte épargne-temps donnent lieu à une indemnisation de ses ayants droit. Les montants</w:t>
      </w:r>
      <w:bookmarkStart w:id="0" w:name="_Hlk58831120"/>
      <w:r w:rsidRPr="001E1BB9">
        <w:rPr>
          <w:rFonts w:eastAsia="Times New Roman"/>
          <w:bCs/>
        </w:rPr>
        <w:t xml:space="preserve">, fixés forfaitairement, par jour accumulé, pour chaque catégorie statutaire, sont </w:t>
      </w:r>
      <w:r>
        <w:rPr>
          <w:rFonts w:eastAsia="Times New Roman"/>
          <w:bCs/>
        </w:rPr>
        <w:t>les suivants :</w:t>
      </w:r>
    </w:p>
    <w:bookmarkEnd w:id="0"/>
    <w:p w14:paraId="7B4853A4" w14:textId="20BDAA39" w:rsidR="001E1BB9" w:rsidRDefault="001E1BB9" w:rsidP="00427D4D">
      <w:pPr>
        <w:rPr>
          <w:rFonts w:eastAsia="Times New Roman"/>
          <w:bCs/>
        </w:rPr>
      </w:pPr>
    </w:p>
    <w:p w14:paraId="2D2875D9" w14:textId="6B4B3FD6" w:rsidR="001E1BB9" w:rsidRDefault="001E1BB9" w:rsidP="001E1BB9">
      <w:pPr>
        <w:pStyle w:val="Paragraphedeliste"/>
        <w:numPr>
          <w:ilvl w:val="0"/>
          <w:numId w:val="37"/>
        </w:numPr>
        <w:rPr>
          <w:rFonts w:eastAsia="Times New Roman"/>
          <w:bCs/>
        </w:rPr>
      </w:pPr>
      <w:r w:rsidRPr="001E1BB9">
        <w:rPr>
          <w:rFonts w:eastAsia="Times New Roman"/>
          <w:bCs/>
        </w:rPr>
        <w:t>Catégorie A et assimilé : 1</w:t>
      </w:r>
      <w:r w:rsidR="007B1F15">
        <w:rPr>
          <w:rFonts w:eastAsia="Times New Roman"/>
          <w:bCs/>
        </w:rPr>
        <w:t>50</w:t>
      </w:r>
      <w:r w:rsidRPr="001E1BB9">
        <w:rPr>
          <w:rFonts w:eastAsia="Times New Roman"/>
          <w:bCs/>
        </w:rPr>
        <w:t xml:space="preserve"> € </w:t>
      </w:r>
    </w:p>
    <w:p w14:paraId="7B11E9D1" w14:textId="45606284" w:rsidR="001E1BB9" w:rsidRDefault="001E1BB9" w:rsidP="001E1BB9">
      <w:pPr>
        <w:pStyle w:val="Paragraphedeliste"/>
        <w:numPr>
          <w:ilvl w:val="0"/>
          <w:numId w:val="37"/>
        </w:numPr>
        <w:rPr>
          <w:rFonts w:eastAsia="Times New Roman"/>
          <w:bCs/>
        </w:rPr>
      </w:pPr>
      <w:r w:rsidRPr="001E1BB9">
        <w:rPr>
          <w:rFonts w:eastAsia="Times New Roman"/>
          <w:bCs/>
        </w:rPr>
        <w:t xml:space="preserve">Catégorie B et assimilé : </w:t>
      </w:r>
      <w:r w:rsidR="007B1F15">
        <w:rPr>
          <w:rFonts w:eastAsia="Times New Roman"/>
          <w:bCs/>
        </w:rPr>
        <w:t>10</w:t>
      </w:r>
      <w:r w:rsidRPr="001E1BB9">
        <w:rPr>
          <w:rFonts w:eastAsia="Times New Roman"/>
          <w:bCs/>
        </w:rPr>
        <w:t xml:space="preserve">0 € </w:t>
      </w:r>
    </w:p>
    <w:p w14:paraId="0D81A78D" w14:textId="6826DE32" w:rsidR="001E1BB9" w:rsidRPr="001E1BB9" w:rsidRDefault="001E1BB9" w:rsidP="001E1BB9">
      <w:pPr>
        <w:pStyle w:val="Paragraphedeliste"/>
        <w:numPr>
          <w:ilvl w:val="0"/>
          <w:numId w:val="37"/>
        </w:numPr>
        <w:rPr>
          <w:rFonts w:eastAsia="Times New Roman"/>
          <w:bCs/>
        </w:rPr>
      </w:pPr>
      <w:r w:rsidRPr="001E1BB9">
        <w:rPr>
          <w:rFonts w:eastAsia="Times New Roman"/>
          <w:bCs/>
        </w:rPr>
        <w:t xml:space="preserve">Catégorie C et assimilé : </w:t>
      </w:r>
      <w:r w:rsidR="007B1F15">
        <w:rPr>
          <w:rFonts w:eastAsia="Times New Roman"/>
          <w:bCs/>
        </w:rPr>
        <w:t>83</w:t>
      </w:r>
      <w:r w:rsidRPr="001E1BB9">
        <w:rPr>
          <w:rFonts w:eastAsia="Times New Roman"/>
          <w:bCs/>
        </w:rPr>
        <w:t xml:space="preserve"> €.</w:t>
      </w:r>
    </w:p>
    <w:p w14:paraId="0ABC4502" w14:textId="77777777" w:rsidR="00427D4D" w:rsidRPr="00427D4D" w:rsidRDefault="00427D4D" w:rsidP="00427D4D">
      <w:pPr>
        <w:rPr>
          <w:rFonts w:eastAsia="Times New Roman"/>
        </w:rPr>
      </w:pPr>
    </w:p>
    <w:p w14:paraId="73B01C97" w14:textId="2E7593B6" w:rsidR="00427D4D" w:rsidRPr="002D2DFD" w:rsidRDefault="00427D4D" w:rsidP="00427D4D">
      <w:pPr>
        <w:rPr>
          <w:rFonts w:eastAsia="Times New Roman"/>
          <w:b/>
          <w:bCs/>
          <w:u w:val="single"/>
        </w:rPr>
      </w:pPr>
      <w:r w:rsidRPr="002D2DFD">
        <w:rPr>
          <w:rFonts w:eastAsia="Times New Roman"/>
          <w:b/>
          <w:bCs/>
          <w:u w:val="single"/>
        </w:rPr>
        <w:t xml:space="preserve">Article </w:t>
      </w:r>
      <w:r w:rsidR="00185DC1">
        <w:rPr>
          <w:rFonts w:eastAsia="Times New Roman"/>
          <w:b/>
          <w:bCs/>
          <w:u w:val="single"/>
        </w:rPr>
        <w:t>9</w:t>
      </w:r>
      <w:r w:rsidRPr="002D2DFD">
        <w:rPr>
          <w:rFonts w:eastAsia="Times New Roman"/>
          <w:b/>
          <w:bCs/>
          <w:u w:val="single"/>
        </w:rPr>
        <w:t xml:space="preserve"> : </w:t>
      </w:r>
    </w:p>
    <w:p w14:paraId="4645B5E8" w14:textId="77777777" w:rsidR="00427D4D" w:rsidRPr="00427D4D" w:rsidRDefault="00427D4D" w:rsidP="00427D4D">
      <w:pPr>
        <w:rPr>
          <w:rFonts w:eastAsia="Times New Roman"/>
        </w:rPr>
      </w:pPr>
    </w:p>
    <w:p w14:paraId="7B60523B" w14:textId="77777777" w:rsidR="00427D4D" w:rsidRPr="00427D4D" w:rsidRDefault="00427D4D" w:rsidP="00427D4D">
      <w:pPr>
        <w:rPr>
          <w:rFonts w:eastAsia="Times New Roman"/>
        </w:rPr>
      </w:pPr>
      <w:r w:rsidRPr="00427D4D">
        <w:rPr>
          <w:rFonts w:eastAsia="Times New Roman"/>
        </w:rPr>
        <w:t>Après en avoir délibéré, l’organe délibérant :</w:t>
      </w:r>
    </w:p>
    <w:p w14:paraId="393F902E" w14:textId="77777777" w:rsidR="00427D4D" w:rsidRPr="00427D4D" w:rsidRDefault="00427D4D" w:rsidP="00427D4D">
      <w:pPr>
        <w:rPr>
          <w:rFonts w:eastAsia="Times New Roman"/>
        </w:rPr>
      </w:pPr>
    </w:p>
    <w:p w14:paraId="568AFA2B" w14:textId="77777777" w:rsidR="00427D4D" w:rsidRPr="00427D4D" w:rsidRDefault="00427D4D" w:rsidP="00427D4D">
      <w:pPr>
        <w:rPr>
          <w:rFonts w:eastAsia="Times New Roman"/>
        </w:rPr>
      </w:pPr>
    </w:p>
    <w:p w14:paraId="2CAC2C13" w14:textId="74345B1D" w:rsidR="00427D4D" w:rsidRPr="00427D4D" w:rsidRDefault="00427D4D" w:rsidP="00427D4D">
      <w:pPr>
        <w:rPr>
          <w:rFonts w:eastAsia="Times New Roman"/>
        </w:rPr>
      </w:pPr>
      <w:r w:rsidRPr="00427D4D">
        <w:rPr>
          <w:rFonts w:eastAsia="Times New Roman"/>
          <w:b/>
        </w:rPr>
        <w:t>DECIDE :</w:t>
      </w:r>
      <w:r w:rsidRPr="00427D4D">
        <w:rPr>
          <w:rFonts w:eastAsia="Times New Roman"/>
        </w:rPr>
        <w:t xml:space="preserve"> d’adopter les modalités de mise en œuvre du compte </w:t>
      </w:r>
      <w:r w:rsidR="00945365">
        <w:rPr>
          <w:rFonts w:eastAsia="Times New Roman"/>
        </w:rPr>
        <w:t>épargne temps</w:t>
      </w:r>
      <w:r w:rsidRPr="00427D4D">
        <w:rPr>
          <w:rFonts w:eastAsia="Times New Roman"/>
        </w:rPr>
        <w:t xml:space="preserve"> telles que proposées.</w:t>
      </w:r>
    </w:p>
    <w:p w14:paraId="7FF11671" w14:textId="37C3E808" w:rsidR="00427D4D" w:rsidRDefault="00427D4D" w:rsidP="00427D4D">
      <w:pPr>
        <w:rPr>
          <w:rFonts w:eastAsia="Times New Roman"/>
        </w:rPr>
      </w:pPr>
    </w:p>
    <w:p w14:paraId="71A95531" w14:textId="77777777" w:rsidR="002D2DFD" w:rsidRPr="00427D4D" w:rsidRDefault="002D2DFD" w:rsidP="00427D4D">
      <w:pPr>
        <w:rPr>
          <w:rFonts w:eastAsia="Times New Roman"/>
        </w:rPr>
      </w:pPr>
    </w:p>
    <w:p w14:paraId="5EF6E2FD" w14:textId="77777777" w:rsidR="00427D4D" w:rsidRPr="00427D4D" w:rsidRDefault="00427D4D" w:rsidP="00427D4D">
      <w:pPr>
        <w:rPr>
          <w:rFonts w:eastAsia="Times New Roman"/>
        </w:rPr>
      </w:pPr>
      <w:r w:rsidRPr="002D2DFD">
        <w:rPr>
          <w:rFonts w:eastAsia="Times New Roman"/>
          <w:b/>
        </w:rPr>
        <w:t>ADOPTÉ :</w:t>
      </w:r>
      <w:r w:rsidRPr="00427D4D">
        <w:rPr>
          <w:rFonts w:eastAsia="Times New Roman"/>
        </w:rPr>
        <w:t xml:space="preserve"> </w:t>
      </w:r>
      <w:r w:rsidRPr="00427D4D">
        <w:rPr>
          <w:rFonts w:eastAsia="Times New Roman"/>
        </w:rPr>
        <w:tab/>
        <w:t>à l’unanimité des membres présents</w:t>
      </w:r>
    </w:p>
    <w:p w14:paraId="406EDA27" w14:textId="77777777" w:rsidR="00427D4D" w:rsidRPr="00427D4D" w:rsidRDefault="00427D4D" w:rsidP="00427D4D">
      <w:pPr>
        <w:rPr>
          <w:rFonts w:eastAsia="Times New Roman"/>
        </w:rPr>
      </w:pPr>
      <w:r w:rsidRPr="00427D4D">
        <w:rPr>
          <w:rFonts w:eastAsia="Times New Roman"/>
        </w:rPr>
        <w:t>ou</w:t>
      </w:r>
    </w:p>
    <w:p w14:paraId="77B3E6A0" w14:textId="77777777" w:rsidR="00427D4D" w:rsidRPr="00427D4D" w:rsidRDefault="00427D4D" w:rsidP="00427D4D">
      <w:pPr>
        <w:rPr>
          <w:rFonts w:eastAsia="Times New Roman"/>
        </w:rPr>
      </w:pPr>
      <w:r w:rsidRPr="00427D4D">
        <w:rPr>
          <w:rFonts w:eastAsia="Times New Roman"/>
        </w:rPr>
        <w:t>à .................. voix pour</w:t>
      </w:r>
    </w:p>
    <w:p w14:paraId="4BA38DDF" w14:textId="77777777" w:rsidR="00427D4D" w:rsidRPr="00427D4D" w:rsidRDefault="00427D4D" w:rsidP="00427D4D">
      <w:pPr>
        <w:rPr>
          <w:rFonts w:eastAsia="Times New Roman"/>
        </w:rPr>
      </w:pPr>
      <w:r w:rsidRPr="00427D4D">
        <w:rPr>
          <w:rFonts w:eastAsia="Times New Roman"/>
        </w:rPr>
        <w:t>à .................. voix contre</w:t>
      </w:r>
    </w:p>
    <w:p w14:paraId="5C8686B1" w14:textId="77777777" w:rsidR="00427D4D" w:rsidRPr="00427D4D" w:rsidRDefault="00427D4D" w:rsidP="00427D4D">
      <w:pPr>
        <w:rPr>
          <w:rFonts w:eastAsia="Times New Roman"/>
          <w:i/>
          <w:iCs/>
        </w:rPr>
      </w:pPr>
      <w:r w:rsidRPr="00427D4D">
        <w:rPr>
          <w:rFonts w:eastAsia="Times New Roman"/>
        </w:rPr>
        <w:t>à .................. abstention</w:t>
      </w:r>
      <w:r w:rsidRPr="00427D4D">
        <w:rPr>
          <w:rFonts w:eastAsia="Times New Roman"/>
          <w:i/>
          <w:iCs/>
        </w:rPr>
        <w:t>(s)</w:t>
      </w:r>
    </w:p>
    <w:p w14:paraId="2EFAF8C9" w14:textId="77777777" w:rsidR="00427D4D" w:rsidRPr="00427D4D" w:rsidRDefault="00427D4D" w:rsidP="00427D4D">
      <w:pPr>
        <w:rPr>
          <w:rFonts w:eastAsia="Times New Roman"/>
          <w:i/>
          <w:iCs/>
        </w:rPr>
      </w:pPr>
    </w:p>
    <w:p w14:paraId="6D270937" w14:textId="77777777" w:rsidR="00427D4D" w:rsidRPr="00427D4D" w:rsidRDefault="00427D4D" w:rsidP="00427D4D">
      <w:pPr>
        <w:rPr>
          <w:rFonts w:eastAsia="Times New Roman"/>
        </w:rPr>
      </w:pPr>
    </w:p>
    <w:p w14:paraId="0D9966CA" w14:textId="77777777" w:rsidR="00427D4D" w:rsidRPr="00427D4D" w:rsidRDefault="00427D4D" w:rsidP="00427D4D">
      <w:pPr>
        <w:jc w:val="right"/>
        <w:rPr>
          <w:rFonts w:eastAsia="Times New Roman"/>
        </w:rPr>
      </w:pPr>
      <w:r w:rsidRPr="00427D4D">
        <w:rPr>
          <w:rFonts w:eastAsia="Times New Roman"/>
        </w:rPr>
        <w:t>Fait à ……… le ……….,</w:t>
      </w:r>
    </w:p>
    <w:p w14:paraId="3D14B79B" w14:textId="08363449" w:rsidR="00427D4D" w:rsidRPr="00427D4D" w:rsidRDefault="00427D4D" w:rsidP="002D2DFD">
      <w:pPr>
        <w:jc w:val="right"/>
        <w:rPr>
          <w:rFonts w:eastAsia="Times New Roman"/>
        </w:rPr>
      </w:pPr>
      <w:r w:rsidRPr="00011BA3">
        <w:rPr>
          <w:rFonts w:eastAsia="Times New Roman"/>
          <w:highlight w:val="yellow"/>
        </w:rPr>
        <w:t>Le Président</w:t>
      </w:r>
      <w:r w:rsidR="00011BA3" w:rsidRPr="00011BA3">
        <w:rPr>
          <w:rFonts w:eastAsia="Times New Roman"/>
          <w:highlight w:val="yellow"/>
        </w:rPr>
        <w:t>/ Le maire</w:t>
      </w:r>
    </w:p>
    <w:p w14:paraId="5ED49271" w14:textId="77777777" w:rsidR="00427D4D" w:rsidRPr="00427D4D" w:rsidRDefault="00427D4D" w:rsidP="00427D4D">
      <w:pPr>
        <w:rPr>
          <w:rFonts w:eastAsia="Times New Roman"/>
        </w:rPr>
      </w:pPr>
    </w:p>
    <w:p w14:paraId="1C02F0CA" w14:textId="77777777" w:rsidR="00427D4D" w:rsidRPr="00427D4D" w:rsidRDefault="00427D4D" w:rsidP="00427D4D">
      <w:pPr>
        <w:rPr>
          <w:rFonts w:eastAsia="Times New Roman"/>
        </w:rPr>
      </w:pPr>
    </w:p>
    <w:p w14:paraId="37DC32E6" w14:textId="605AFA7F" w:rsidR="00E32F3E" w:rsidRPr="002B62BA" w:rsidRDefault="00E32F3E" w:rsidP="007A44DD">
      <w:pPr>
        <w:rPr>
          <w:rFonts w:eastAsia="Times New Roman" w:cs="Times New Roman"/>
          <w:i/>
          <w:sz w:val="24"/>
          <w:szCs w:val="24"/>
        </w:rPr>
      </w:pPr>
    </w:p>
    <w:sectPr w:rsidR="00E32F3E" w:rsidRPr="002B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PUCE CHECK"/>
      </v:shape>
    </w:pict>
  </w:numPicBullet>
  <w:numPicBullet w:numPicBulletId="1">
    <w:pict>
      <v:shape id="_x0000_i1032" type="#_x0000_t75" style="width:50.2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14D"/>
    <w:multiLevelType w:val="hybridMultilevel"/>
    <w:tmpl w:val="D464BF94"/>
    <w:lvl w:ilvl="0" w:tplc="1312057C">
      <w:numFmt w:val="bullet"/>
      <w:lvlText w:val="-"/>
      <w:lvlJc w:val="left"/>
      <w:pPr>
        <w:ind w:left="720" w:hanging="360"/>
      </w:pPr>
      <w:rPr>
        <w:rFonts w:ascii="Verdana" w:eastAsia="Verdana"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3679E4"/>
    <w:multiLevelType w:val="hybridMultilevel"/>
    <w:tmpl w:val="F588F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0337B8"/>
    <w:multiLevelType w:val="hybridMultilevel"/>
    <w:tmpl w:val="AD4E10E8"/>
    <w:lvl w:ilvl="0" w:tplc="8D1871A2">
      <w:start w:val="3"/>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340C30"/>
    <w:multiLevelType w:val="hybridMultilevel"/>
    <w:tmpl w:val="25BC2740"/>
    <w:lvl w:ilvl="0" w:tplc="02061A6C">
      <w:start w:val="7"/>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15:restartNumberingAfterBreak="0">
    <w:nsid w:val="3D3D7F74"/>
    <w:multiLevelType w:val="hybridMultilevel"/>
    <w:tmpl w:val="C316B90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3EED387D"/>
    <w:multiLevelType w:val="hybridMultilevel"/>
    <w:tmpl w:val="AF9C7FC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FC4D8A"/>
    <w:multiLevelType w:val="hybridMultilevel"/>
    <w:tmpl w:val="B858B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F62F9"/>
    <w:multiLevelType w:val="hybridMultilevel"/>
    <w:tmpl w:val="69E4C3E4"/>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955A0B"/>
    <w:multiLevelType w:val="hybridMultilevel"/>
    <w:tmpl w:val="52B0945A"/>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D200BF"/>
    <w:multiLevelType w:val="hybridMultilevel"/>
    <w:tmpl w:val="5AAC1336"/>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E21C16"/>
    <w:multiLevelType w:val="hybridMultilevel"/>
    <w:tmpl w:val="E472A6E4"/>
    <w:lvl w:ilvl="0" w:tplc="82C086AC">
      <w:start w:val="3"/>
      <w:numFmt w:val="bullet"/>
      <w:lvlText w:val="-"/>
      <w:lvlJc w:val="left"/>
      <w:pPr>
        <w:ind w:left="720" w:hanging="360"/>
      </w:pPr>
      <w:rPr>
        <w:rFonts w:ascii="Verdana" w:eastAsiaTheme="minorEastAsi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387640">
    <w:abstractNumId w:val="25"/>
  </w:num>
  <w:num w:numId="2" w16cid:durableId="2006397487">
    <w:abstractNumId w:val="25"/>
  </w:num>
  <w:num w:numId="3" w16cid:durableId="233858011">
    <w:abstractNumId w:val="13"/>
  </w:num>
  <w:num w:numId="4" w16cid:durableId="1857108382">
    <w:abstractNumId w:val="8"/>
  </w:num>
  <w:num w:numId="5" w16cid:durableId="1189952594">
    <w:abstractNumId w:val="17"/>
  </w:num>
  <w:num w:numId="6" w16cid:durableId="2122214953">
    <w:abstractNumId w:val="3"/>
  </w:num>
  <w:num w:numId="7" w16cid:durableId="1142456248">
    <w:abstractNumId w:val="17"/>
  </w:num>
  <w:num w:numId="8" w16cid:durableId="1874801819">
    <w:abstractNumId w:val="2"/>
  </w:num>
  <w:num w:numId="9" w16cid:durableId="8454689">
    <w:abstractNumId w:val="1"/>
  </w:num>
  <w:num w:numId="10" w16cid:durableId="1652825830">
    <w:abstractNumId w:val="17"/>
  </w:num>
  <w:num w:numId="11" w16cid:durableId="183903368">
    <w:abstractNumId w:val="0"/>
  </w:num>
  <w:num w:numId="12" w16cid:durableId="728919042">
    <w:abstractNumId w:val="17"/>
  </w:num>
  <w:num w:numId="13" w16cid:durableId="959267542">
    <w:abstractNumId w:val="9"/>
  </w:num>
  <w:num w:numId="14" w16cid:durableId="707292525">
    <w:abstractNumId w:val="7"/>
  </w:num>
  <w:num w:numId="15" w16cid:durableId="1267615151">
    <w:abstractNumId w:val="7"/>
  </w:num>
  <w:num w:numId="16" w16cid:durableId="1690763268">
    <w:abstractNumId w:val="6"/>
  </w:num>
  <w:num w:numId="17" w16cid:durableId="275452141">
    <w:abstractNumId w:val="6"/>
  </w:num>
  <w:num w:numId="18" w16cid:durableId="732432836">
    <w:abstractNumId w:val="5"/>
  </w:num>
  <w:num w:numId="19" w16cid:durableId="2032950566">
    <w:abstractNumId w:val="5"/>
  </w:num>
  <w:num w:numId="20" w16cid:durableId="556891604">
    <w:abstractNumId w:val="4"/>
  </w:num>
  <w:num w:numId="21" w16cid:durableId="482964268">
    <w:abstractNumId w:val="4"/>
  </w:num>
  <w:num w:numId="22" w16cid:durableId="1893955672">
    <w:abstractNumId w:val="24"/>
  </w:num>
  <w:num w:numId="23" w16cid:durableId="510073147">
    <w:abstractNumId w:val="20"/>
  </w:num>
  <w:num w:numId="24" w16cid:durableId="172232906">
    <w:abstractNumId w:val="12"/>
  </w:num>
  <w:num w:numId="25" w16cid:durableId="991953919">
    <w:abstractNumId w:val="16"/>
  </w:num>
  <w:num w:numId="26" w16cid:durableId="1287002125">
    <w:abstractNumId w:val="23"/>
  </w:num>
  <w:num w:numId="27" w16cid:durableId="1012996054">
    <w:abstractNumId w:val="28"/>
  </w:num>
  <w:num w:numId="28" w16cid:durableId="1212770818">
    <w:abstractNumId w:val="27"/>
  </w:num>
  <w:num w:numId="29" w16cid:durableId="1287204202">
    <w:abstractNumId w:val="26"/>
  </w:num>
  <w:num w:numId="30" w16cid:durableId="87622566">
    <w:abstractNumId w:val="22"/>
  </w:num>
  <w:num w:numId="31" w16cid:durableId="63766881">
    <w:abstractNumId w:val="19"/>
  </w:num>
  <w:num w:numId="32" w16cid:durableId="1124884823">
    <w:abstractNumId w:val="28"/>
  </w:num>
  <w:num w:numId="33" w16cid:durableId="1170561632">
    <w:abstractNumId w:val="14"/>
  </w:num>
  <w:num w:numId="34" w16cid:durableId="966659783">
    <w:abstractNumId w:val="18"/>
  </w:num>
  <w:num w:numId="35" w16cid:durableId="1530214993">
    <w:abstractNumId w:val="11"/>
  </w:num>
  <w:num w:numId="36" w16cid:durableId="83772963">
    <w:abstractNumId w:val="21"/>
  </w:num>
  <w:num w:numId="37" w16cid:durableId="578292784">
    <w:abstractNumId w:val="15"/>
  </w:num>
  <w:num w:numId="38" w16cid:durableId="1029601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007EB"/>
    <w:rsid w:val="00011BA3"/>
    <w:rsid w:val="00044B98"/>
    <w:rsid w:val="00067EAD"/>
    <w:rsid w:val="000F7C82"/>
    <w:rsid w:val="00122C76"/>
    <w:rsid w:val="00173DE4"/>
    <w:rsid w:val="00174925"/>
    <w:rsid w:val="00185DC1"/>
    <w:rsid w:val="001E1BB9"/>
    <w:rsid w:val="001F2D1F"/>
    <w:rsid w:val="001F5800"/>
    <w:rsid w:val="0027038F"/>
    <w:rsid w:val="002B62BA"/>
    <w:rsid w:val="002D2DFD"/>
    <w:rsid w:val="0030228E"/>
    <w:rsid w:val="00367B37"/>
    <w:rsid w:val="00370563"/>
    <w:rsid w:val="003744DC"/>
    <w:rsid w:val="00384EFE"/>
    <w:rsid w:val="003A60B2"/>
    <w:rsid w:val="003C5273"/>
    <w:rsid w:val="004259EE"/>
    <w:rsid w:val="00427D4D"/>
    <w:rsid w:val="004E11B7"/>
    <w:rsid w:val="00534850"/>
    <w:rsid w:val="005D2D95"/>
    <w:rsid w:val="005F2A80"/>
    <w:rsid w:val="00620CDA"/>
    <w:rsid w:val="00623BF2"/>
    <w:rsid w:val="00674447"/>
    <w:rsid w:val="006833F3"/>
    <w:rsid w:val="006931F3"/>
    <w:rsid w:val="006B7058"/>
    <w:rsid w:val="006D34F9"/>
    <w:rsid w:val="00701F62"/>
    <w:rsid w:val="007A44DD"/>
    <w:rsid w:val="007B1F15"/>
    <w:rsid w:val="007D21E5"/>
    <w:rsid w:val="007D5025"/>
    <w:rsid w:val="00810F7B"/>
    <w:rsid w:val="008324A4"/>
    <w:rsid w:val="00842956"/>
    <w:rsid w:val="00866310"/>
    <w:rsid w:val="008C4FEF"/>
    <w:rsid w:val="008E1CDA"/>
    <w:rsid w:val="009232BA"/>
    <w:rsid w:val="00927056"/>
    <w:rsid w:val="00945365"/>
    <w:rsid w:val="00970B99"/>
    <w:rsid w:val="009E3124"/>
    <w:rsid w:val="009F79A8"/>
    <w:rsid w:val="00A55E5F"/>
    <w:rsid w:val="00A62E84"/>
    <w:rsid w:val="00A802EC"/>
    <w:rsid w:val="00AA16D9"/>
    <w:rsid w:val="00AB5CD1"/>
    <w:rsid w:val="00AC7192"/>
    <w:rsid w:val="00AE2D71"/>
    <w:rsid w:val="00B276C0"/>
    <w:rsid w:val="00BB2E6B"/>
    <w:rsid w:val="00BF58B0"/>
    <w:rsid w:val="00C13396"/>
    <w:rsid w:val="00C27E21"/>
    <w:rsid w:val="00CF0C9E"/>
    <w:rsid w:val="00D43F46"/>
    <w:rsid w:val="00D5461B"/>
    <w:rsid w:val="00D62D8D"/>
    <w:rsid w:val="00D64272"/>
    <w:rsid w:val="00DD237E"/>
    <w:rsid w:val="00E006DF"/>
    <w:rsid w:val="00E23727"/>
    <w:rsid w:val="00E257F9"/>
    <w:rsid w:val="00E32F3E"/>
    <w:rsid w:val="00E70A0F"/>
    <w:rsid w:val="00E71748"/>
    <w:rsid w:val="00E77DB0"/>
    <w:rsid w:val="00E870A8"/>
    <w:rsid w:val="00F214C7"/>
    <w:rsid w:val="00F743F8"/>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AE5A6D"/>
  <w15:chartTrackingRefBased/>
  <w15:docId w15:val="{35370737-D5D0-4EF6-8C81-D932D0C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83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9643">
      <w:bodyDiv w:val="1"/>
      <w:marLeft w:val="0"/>
      <w:marRight w:val="0"/>
      <w:marTop w:val="0"/>
      <w:marBottom w:val="0"/>
      <w:divBdr>
        <w:top w:val="none" w:sz="0" w:space="0" w:color="auto"/>
        <w:left w:val="none" w:sz="0" w:space="0" w:color="auto"/>
        <w:bottom w:val="none" w:sz="0" w:space="0" w:color="auto"/>
        <w:right w:val="none" w:sz="0" w:space="0" w:color="auto"/>
      </w:divBdr>
    </w:div>
    <w:div w:id="548221893">
      <w:bodyDiv w:val="1"/>
      <w:marLeft w:val="0"/>
      <w:marRight w:val="0"/>
      <w:marTop w:val="0"/>
      <w:marBottom w:val="0"/>
      <w:divBdr>
        <w:top w:val="none" w:sz="0" w:space="0" w:color="auto"/>
        <w:left w:val="none" w:sz="0" w:space="0" w:color="auto"/>
        <w:bottom w:val="none" w:sz="0" w:space="0" w:color="auto"/>
        <w:right w:val="none" w:sz="0" w:space="0" w:color="auto"/>
      </w:divBdr>
    </w:div>
    <w:div w:id="859929550">
      <w:bodyDiv w:val="1"/>
      <w:marLeft w:val="0"/>
      <w:marRight w:val="0"/>
      <w:marTop w:val="0"/>
      <w:marBottom w:val="0"/>
      <w:divBdr>
        <w:top w:val="none" w:sz="0" w:space="0" w:color="auto"/>
        <w:left w:val="none" w:sz="0" w:space="0" w:color="auto"/>
        <w:bottom w:val="none" w:sz="0" w:space="0" w:color="auto"/>
        <w:right w:val="none" w:sz="0" w:space="0" w:color="auto"/>
      </w:divBdr>
    </w:div>
    <w:div w:id="902836131">
      <w:bodyDiv w:val="1"/>
      <w:marLeft w:val="0"/>
      <w:marRight w:val="0"/>
      <w:marTop w:val="0"/>
      <w:marBottom w:val="0"/>
      <w:divBdr>
        <w:top w:val="none" w:sz="0" w:space="0" w:color="auto"/>
        <w:left w:val="none" w:sz="0" w:space="0" w:color="auto"/>
        <w:bottom w:val="none" w:sz="0" w:space="0" w:color="auto"/>
        <w:right w:val="none" w:sz="0" w:space="0" w:color="auto"/>
      </w:divBdr>
    </w:div>
    <w:div w:id="1550726014">
      <w:bodyDiv w:val="1"/>
      <w:marLeft w:val="0"/>
      <w:marRight w:val="0"/>
      <w:marTop w:val="0"/>
      <w:marBottom w:val="0"/>
      <w:divBdr>
        <w:top w:val="none" w:sz="0" w:space="0" w:color="auto"/>
        <w:left w:val="none" w:sz="0" w:space="0" w:color="auto"/>
        <w:bottom w:val="none" w:sz="0" w:space="0" w:color="auto"/>
        <w:right w:val="none" w:sz="0" w:space="0" w:color="auto"/>
      </w:divBdr>
    </w:div>
    <w:div w:id="1634404976">
      <w:bodyDiv w:val="1"/>
      <w:marLeft w:val="0"/>
      <w:marRight w:val="0"/>
      <w:marTop w:val="0"/>
      <w:marBottom w:val="0"/>
      <w:divBdr>
        <w:top w:val="none" w:sz="0" w:space="0" w:color="auto"/>
        <w:left w:val="none" w:sz="0" w:space="0" w:color="auto"/>
        <w:bottom w:val="none" w:sz="0" w:space="0" w:color="auto"/>
        <w:right w:val="none" w:sz="0" w:space="0" w:color="auto"/>
      </w:divBdr>
    </w:div>
    <w:div w:id="1684359874">
      <w:bodyDiv w:val="1"/>
      <w:marLeft w:val="0"/>
      <w:marRight w:val="0"/>
      <w:marTop w:val="0"/>
      <w:marBottom w:val="0"/>
      <w:divBdr>
        <w:top w:val="none" w:sz="0" w:space="0" w:color="auto"/>
        <w:left w:val="none" w:sz="0" w:space="0" w:color="auto"/>
        <w:bottom w:val="none" w:sz="0" w:space="0" w:color="auto"/>
        <w:right w:val="none" w:sz="0" w:space="0" w:color="auto"/>
      </w:divBdr>
    </w:div>
    <w:div w:id="1793012005">
      <w:bodyDiv w:val="1"/>
      <w:marLeft w:val="0"/>
      <w:marRight w:val="0"/>
      <w:marTop w:val="0"/>
      <w:marBottom w:val="0"/>
      <w:divBdr>
        <w:top w:val="none" w:sz="0" w:space="0" w:color="auto"/>
        <w:left w:val="none" w:sz="0" w:space="0" w:color="auto"/>
        <w:bottom w:val="none" w:sz="0" w:space="0" w:color="auto"/>
        <w:right w:val="none" w:sz="0" w:space="0" w:color="auto"/>
      </w:divBdr>
    </w:div>
    <w:div w:id="18018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1895</Words>
  <Characters>10425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7</cp:revision>
  <cp:lastPrinted>2020-12-14T11:24:00Z</cp:lastPrinted>
  <dcterms:created xsi:type="dcterms:W3CDTF">2023-11-29T09:06:00Z</dcterms:created>
  <dcterms:modified xsi:type="dcterms:W3CDTF">2024-12-04T08:35:00Z</dcterms:modified>
</cp:coreProperties>
</file>