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3848" w14:textId="1B974BDD" w:rsidR="00720D1B" w:rsidRDefault="00B77CCD" w:rsidP="00720D1B">
      <w:pPr>
        <w:pStyle w:val="intituldeladelib"/>
        <w:spacing w:after="0"/>
        <w:rPr>
          <w:rFonts w:ascii="Verdana" w:hAnsi="Verdana"/>
          <w:sz w:val="18"/>
          <w:szCs w:val="18"/>
        </w:rPr>
      </w:pPr>
      <w:bookmarkStart w:id="0" w:name="_Hlk182905714"/>
      <w:r>
        <w:rPr>
          <w:rFonts w:ascii="Verdana" w:hAnsi="Verdana"/>
          <w:color w:val="E36C0A" w:themeColor="accent6" w:themeShade="BF"/>
          <w:sz w:val="18"/>
          <w:szCs w:val="18"/>
        </w:rPr>
        <w:t xml:space="preserve"> </w:t>
      </w:r>
      <w:r w:rsidR="00720D1B" w:rsidRPr="007C50B9">
        <w:rPr>
          <w:rFonts w:ascii="Verdana" w:hAnsi="Verdana"/>
          <w:color w:val="E36C0A" w:themeColor="accent6" w:themeShade="BF"/>
          <w:sz w:val="18"/>
          <w:szCs w:val="18"/>
        </w:rPr>
        <w:t>Mentions en orange </w:t>
      </w:r>
      <w:r w:rsidR="00720D1B">
        <w:rPr>
          <w:rFonts w:ascii="Verdana" w:hAnsi="Verdana"/>
          <w:sz w:val="18"/>
          <w:szCs w:val="18"/>
        </w:rPr>
        <w:t>: à supprimer lors de l’adoption</w:t>
      </w:r>
    </w:p>
    <w:p w14:paraId="75931FD6" w14:textId="77777777" w:rsidR="007C50B9" w:rsidRDefault="007C50B9" w:rsidP="00720D1B">
      <w:pPr>
        <w:pStyle w:val="intituldeladelib"/>
        <w:spacing w:after="0"/>
        <w:rPr>
          <w:rFonts w:ascii="Verdana" w:hAnsi="Verdana"/>
          <w:sz w:val="18"/>
          <w:szCs w:val="18"/>
        </w:rPr>
      </w:pPr>
    </w:p>
    <w:p w14:paraId="72340596" w14:textId="182CD0B5" w:rsidR="00720D1B" w:rsidRDefault="00720D1B" w:rsidP="00720D1B">
      <w:pPr>
        <w:pStyle w:val="intituldeladelib"/>
        <w:spacing w:after="0"/>
        <w:rPr>
          <w:rFonts w:ascii="Verdana" w:hAnsi="Verdana"/>
          <w:sz w:val="18"/>
          <w:szCs w:val="18"/>
        </w:rPr>
      </w:pPr>
      <w:r w:rsidRPr="001530A4">
        <w:rPr>
          <w:rFonts w:ascii="Verdana" w:hAnsi="Verdana"/>
          <w:color w:val="00B050"/>
          <w:sz w:val="18"/>
          <w:szCs w:val="18"/>
        </w:rPr>
        <w:t>Mentions en vert </w:t>
      </w:r>
      <w:r>
        <w:rPr>
          <w:rFonts w:ascii="Verdana" w:hAnsi="Verdana"/>
          <w:sz w:val="18"/>
          <w:szCs w:val="18"/>
        </w:rPr>
        <w:t>: options à choisir / penser à supprimer les autres options non-retenues</w:t>
      </w:r>
    </w:p>
    <w:p w14:paraId="3A293D7D" w14:textId="77777777" w:rsidR="007C50B9" w:rsidRDefault="007C50B9" w:rsidP="00720D1B">
      <w:pPr>
        <w:pStyle w:val="intituldeladelib"/>
        <w:spacing w:after="0"/>
        <w:rPr>
          <w:rFonts w:ascii="Verdana" w:hAnsi="Verdana"/>
          <w:sz w:val="18"/>
          <w:szCs w:val="18"/>
        </w:rPr>
      </w:pPr>
    </w:p>
    <w:p w14:paraId="5BA80F60" w14:textId="25A02C8E" w:rsidR="00BB24DD" w:rsidRDefault="00BB24DD" w:rsidP="00720D1B">
      <w:pPr>
        <w:pStyle w:val="intituldeladelib"/>
        <w:spacing w:after="0"/>
        <w:rPr>
          <w:rFonts w:ascii="Verdana" w:hAnsi="Verdana"/>
          <w:sz w:val="18"/>
          <w:szCs w:val="18"/>
        </w:rPr>
      </w:pPr>
      <w:r w:rsidRPr="001530A4">
        <w:rPr>
          <w:rFonts w:ascii="Verdana" w:hAnsi="Verdana"/>
          <w:color w:val="548DD4" w:themeColor="text2" w:themeTint="99"/>
          <w:sz w:val="18"/>
          <w:szCs w:val="18"/>
        </w:rPr>
        <w:t>Mentions en bleu </w:t>
      </w:r>
      <w:r>
        <w:rPr>
          <w:rFonts w:ascii="Verdana" w:hAnsi="Verdana"/>
          <w:sz w:val="18"/>
          <w:szCs w:val="18"/>
        </w:rPr>
        <w:t>: commentaires / penser à les supprimer</w:t>
      </w:r>
    </w:p>
    <w:p w14:paraId="610B61D5" w14:textId="77777777" w:rsidR="00720D1B" w:rsidRDefault="00720D1B" w:rsidP="00720D1B">
      <w:pPr>
        <w:pStyle w:val="intituldeladelib"/>
        <w:spacing w:after="0"/>
        <w:rPr>
          <w:rFonts w:ascii="Verdana" w:hAnsi="Verdana"/>
          <w:sz w:val="18"/>
          <w:szCs w:val="18"/>
        </w:rPr>
      </w:pPr>
    </w:p>
    <w:p w14:paraId="4EE5DE51" w14:textId="77777777" w:rsidR="00720D1B" w:rsidRDefault="00720D1B" w:rsidP="001530A4">
      <w:pPr>
        <w:pStyle w:val="intituldeladelib"/>
        <w:spacing w:after="0"/>
        <w:rPr>
          <w:rFonts w:ascii="Verdana" w:hAnsi="Verdana"/>
          <w:sz w:val="18"/>
          <w:szCs w:val="18"/>
        </w:rPr>
      </w:pPr>
    </w:p>
    <w:p w14:paraId="4206B23A" w14:textId="77777777" w:rsidR="007C50B9" w:rsidRDefault="007C50B9" w:rsidP="001530A4">
      <w:pPr>
        <w:pStyle w:val="intituldeladelib"/>
        <w:spacing w:after="0"/>
        <w:rPr>
          <w:rFonts w:ascii="Verdana" w:hAnsi="Verdana"/>
          <w:sz w:val="18"/>
          <w:szCs w:val="18"/>
        </w:rPr>
      </w:pPr>
    </w:p>
    <w:p w14:paraId="3CF96B7F" w14:textId="77777777" w:rsidR="007C50B9" w:rsidRDefault="007C50B9" w:rsidP="001530A4">
      <w:pPr>
        <w:pStyle w:val="intituldeladelib"/>
        <w:spacing w:after="0"/>
        <w:rPr>
          <w:rFonts w:ascii="Verdana" w:hAnsi="Verdana"/>
          <w:sz w:val="18"/>
          <w:szCs w:val="18"/>
        </w:rPr>
      </w:pPr>
    </w:p>
    <w:p w14:paraId="53DAD6F8" w14:textId="3CC93D7A" w:rsidR="00DE0B38" w:rsidRPr="00626457" w:rsidRDefault="00DE0B38" w:rsidP="00DE0B38">
      <w:pPr>
        <w:pStyle w:val="intituldeladelib"/>
        <w:rPr>
          <w:rFonts w:ascii="Verdana" w:hAnsi="Verdana"/>
          <w:sz w:val="18"/>
          <w:szCs w:val="18"/>
        </w:rPr>
      </w:pPr>
      <w:r w:rsidRPr="00626457">
        <w:rPr>
          <w:rFonts w:ascii="Verdana" w:hAnsi="Verdana"/>
          <w:sz w:val="18"/>
          <w:szCs w:val="18"/>
        </w:rPr>
        <w:t>DELIBERATION</w:t>
      </w:r>
      <w:r w:rsidR="00720D1B">
        <w:rPr>
          <w:rFonts w:ascii="Verdana" w:hAnsi="Verdana"/>
          <w:sz w:val="18"/>
          <w:szCs w:val="18"/>
        </w:rPr>
        <w:t xml:space="preserve"> PORTANT MISE EN PLACE DU RIFSEEP</w:t>
      </w:r>
    </w:p>
    <w:p w14:paraId="4DED71E0" w14:textId="6BA43334" w:rsidR="00720D1B" w:rsidRDefault="0098311A" w:rsidP="0098311A">
      <w:pPr>
        <w:jc w:val="both"/>
        <w:rPr>
          <w:rFonts w:ascii="Verdana" w:hAnsi="Verdana" w:cs="Arial"/>
          <w:sz w:val="18"/>
          <w:szCs w:val="18"/>
        </w:rPr>
      </w:pPr>
      <w:r w:rsidRPr="00626457">
        <w:rPr>
          <w:rFonts w:ascii="Verdana" w:hAnsi="Verdana" w:cs="Arial"/>
          <w:b/>
          <w:sz w:val="18"/>
          <w:szCs w:val="18"/>
        </w:rPr>
        <w:t>Vu</w:t>
      </w:r>
      <w:r w:rsidR="00720D1B">
        <w:rPr>
          <w:rFonts w:ascii="Verdana" w:hAnsi="Verdana" w:cs="Arial"/>
          <w:sz w:val="18"/>
          <w:szCs w:val="18"/>
        </w:rPr>
        <w:t> :</w:t>
      </w:r>
    </w:p>
    <w:p w14:paraId="7FDA8DE7" w14:textId="0205F669" w:rsidR="00383370" w:rsidRDefault="00383370" w:rsidP="00383370">
      <w:pPr>
        <w:ind w:left="360"/>
        <w:jc w:val="both"/>
        <w:rPr>
          <w:rFonts w:ascii="Verdana" w:hAnsi="Verdana" w:cs="Arial"/>
          <w:sz w:val="18"/>
          <w:szCs w:val="18"/>
        </w:rPr>
      </w:pPr>
      <w:r w:rsidRPr="00383370">
        <w:rPr>
          <w:rFonts w:ascii="Verdana" w:hAnsi="Verdana" w:cs="Arial"/>
          <w:sz w:val="18"/>
          <w:szCs w:val="18"/>
        </w:rPr>
        <w:t>-</w:t>
      </w:r>
      <w:r>
        <w:rPr>
          <w:rFonts w:ascii="Verdana" w:hAnsi="Verdana" w:cs="Arial"/>
          <w:sz w:val="18"/>
          <w:szCs w:val="18"/>
        </w:rPr>
        <w:t xml:space="preserve"> </w:t>
      </w:r>
      <w:r w:rsidR="0098311A" w:rsidRPr="00383370">
        <w:rPr>
          <w:rFonts w:ascii="Verdana" w:hAnsi="Verdana" w:cs="Arial"/>
          <w:sz w:val="18"/>
          <w:szCs w:val="18"/>
        </w:rPr>
        <w:t>le code général des collectivités territorial</w:t>
      </w:r>
      <w:r w:rsidRPr="00383370">
        <w:rPr>
          <w:rFonts w:ascii="Verdana" w:hAnsi="Verdana" w:cs="Arial"/>
          <w:sz w:val="18"/>
          <w:szCs w:val="18"/>
        </w:rPr>
        <w:t>es</w:t>
      </w:r>
      <w:r>
        <w:rPr>
          <w:rFonts w:ascii="Verdana" w:hAnsi="Verdana" w:cs="Arial"/>
          <w:sz w:val="18"/>
          <w:szCs w:val="18"/>
        </w:rPr>
        <w:t>,</w:t>
      </w:r>
    </w:p>
    <w:p w14:paraId="00A503C3" w14:textId="77777777" w:rsidR="00383370" w:rsidRDefault="00383370" w:rsidP="00383370">
      <w:pPr>
        <w:ind w:left="360"/>
        <w:jc w:val="both"/>
        <w:rPr>
          <w:rFonts w:ascii="Verdana" w:hAnsi="Verdana" w:cs="Arial"/>
          <w:sz w:val="18"/>
          <w:szCs w:val="18"/>
        </w:rPr>
      </w:pPr>
      <w:r>
        <w:rPr>
          <w:rFonts w:ascii="Verdana" w:hAnsi="Verdana" w:cs="Arial"/>
          <w:sz w:val="18"/>
          <w:szCs w:val="18"/>
        </w:rPr>
        <w:t>- le c</w:t>
      </w:r>
      <w:r w:rsidR="00710C70" w:rsidRPr="00383370">
        <w:rPr>
          <w:rFonts w:ascii="Verdana" w:hAnsi="Verdana" w:cs="Arial"/>
          <w:sz w:val="18"/>
          <w:szCs w:val="18"/>
        </w:rPr>
        <w:t xml:space="preserve">ode général de la </w:t>
      </w:r>
      <w:r>
        <w:rPr>
          <w:rFonts w:ascii="Verdana" w:hAnsi="Verdana" w:cs="Arial"/>
          <w:sz w:val="18"/>
          <w:szCs w:val="18"/>
        </w:rPr>
        <w:t>f</w:t>
      </w:r>
      <w:r w:rsidR="00710C70" w:rsidRPr="00383370">
        <w:rPr>
          <w:rFonts w:ascii="Verdana" w:hAnsi="Verdana" w:cs="Arial"/>
          <w:sz w:val="18"/>
          <w:szCs w:val="18"/>
        </w:rPr>
        <w:t>onction publique</w:t>
      </w:r>
      <w:r>
        <w:rPr>
          <w:rFonts w:ascii="Verdana" w:hAnsi="Verdana" w:cs="Arial"/>
          <w:sz w:val="18"/>
          <w:szCs w:val="18"/>
        </w:rPr>
        <w:t>,</w:t>
      </w:r>
      <w:r w:rsidR="00710C70" w:rsidRPr="00383370">
        <w:rPr>
          <w:rFonts w:ascii="Verdana" w:hAnsi="Verdana" w:cs="Arial"/>
          <w:sz w:val="18"/>
          <w:szCs w:val="18"/>
        </w:rPr>
        <w:t xml:space="preserve"> </w:t>
      </w:r>
      <w:r w:rsidR="0098311A" w:rsidRPr="00383370">
        <w:rPr>
          <w:rFonts w:ascii="Verdana" w:hAnsi="Verdana" w:cs="Arial"/>
          <w:sz w:val="18"/>
          <w:szCs w:val="18"/>
        </w:rPr>
        <w:t>et notamment s</w:t>
      </w:r>
      <w:r w:rsidR="00710C70" w:rsidRPr="00383370">
        <w:rPr>
          <w:rFonts w:ascii="Verdana" w:hAnsi="Verdana" w:cs="Arial"/>
          <w:sz w:val="18"/>
          <w:szCs w:val="18"/>
        </w:rPr>
        <w:t>es articles L712-1 et -2</w:t>
      </w:r>
      <w:r w:rsidR="0098311A" w:rsidRPr="00383370">
        <w:rPr>
          <w:rFonts w:ascii="Verdana" w:hAnsi="Verdana" w:cs="Arial"/>
          <w:sz w:val="18"/>
          <w:szCs w:val="18"/>
        </w:rPr>
        <w:t>,</w:t>
      </w:r>
      <w:r w:rsidR="00710C70" w:rsidRPr="00383370">
        <w:rPr>
          <w:rFonts w:ascii="Verdana" w:hAnsi="Verdana" w:cs="Arial"/>
          <w:sz w:val="18"/>
          <w:szCs w:val="18"/>
        </w:rPr>
        <w:t xml:space="preserve"> L714-1</w:t>
      </w:r>
      <w:r w:rsidR="00A55982" w:rsidRPr="00383370">
        <w:rPr>
          <w:rFonts w:ascii="Verdana" w:hAnsi="Verdana" w:cs="Arial"/>
          <w:sz w:val="18"/>
          <w:szCs w:val="18"/>
        </w:rPr>
        <w:t>, L714-4 et suivants</w:t>
      </w:r>
      <w:r>
        <w:rPr>
          <w:rFonts w:ascii="Verdana" w:hAnsi="Verdana" w:cs="Arial"/>
          <w:sz w:val="18"/>
          <w:szCs w:val="18"/>
        </w:rPr>
        <w:t>,</w:t>
      </w:r>
    </w:p>
    <w:p w14:paraId="10316894" w14:textId="10DF67B3" w:rsidR="00720D1B" w:rsidRPr="00383370" w:rsidRDefault="00383370" w:rsidP="00383370">
      <w:pPr>
        <w:ind w:left="360"/>
        <w:jc w:val="both"/>
        <w:rPr>
          <w:rFonts w:ascii="Verdana" w:hAnsi="Verdana" w:cs="Arial"/>
          <w:sz w:val="18"/>
          <w:szCs w:val="18"/>
        </w:rPr>
      </w:pPr>
      <w:r>
        <w:rPr>
          <w:rFonts w:ascii="Verdana" w:hAnsi="Verdana" w:cs="Arial"/>
          <w:sz w:val="18"/>
          <w:szCs w:val="18"/>
        </w:rPr>
        <w:t>- l</w:t>
      </w:r>
      <w:r w:rsidR="0098311A" w:rsidRPr="00383370">
        <w:rPr>
          <w:rFonts w:ascii="Verdana" w:hAnsi="Verdana" w:cs="Arial"/>
          <w:sz w:val="18"/>
          <w:szCs w:val="18"/>
        </w:rPr>
        <w:t>e décret n°91-875 du 6 septembre 1991 modifié pris pour l’application du 1</w:t>
      </w:r>
      <w:r w:rsidR="0098311A" w:rsidRPr="00383370">
        <w:rPr>
          <w:rFonts w:ascii="Verdana" w:hAnsi="Verdana" w:cs="Arial"/>
          <w:sz w:val="18"/>
          <w:szCs w:val="18"/>
          <w:vertAlign w:val="superscript"/>
        </w:rPr>
        <w:t>er</w:t>
      </w:r>
      <w:r w:rsidR="0098311A" w:rsidRPr="00383370">
        <w:rPr>
          <w:rFonts w:ascii="Verdana" w:hAnsi="Verdana" w:cs="Arial"/>
          <w:sz w:val="18"/>
          <w:szCs w:val="18"/>
        </w:rPr>
        <w:t xml:space="preserve"> alinéa de l’article 88 de la loi du 26 janvier 1984</w:t>
      </w:r>
      <w:r>
        <w:rPr>
          <w:rFonts w:ascii="Verdana" w:hAnsi="Verdana" w:cs="Arial"/>
          <w:sz w:val="18"/>
          <w:szCs w:val="18"/>
        </w:rPr>
        <w:t>,</w:t>
      </w:r>
    </w:p>
    <w:p w14:paraId="489B39D9" w14:textId="3562ADB5" w:rsidR="00720D1B" w:rsidRPr="007C50B9" w:rsidRDefault="00383370" w:rsidP="00383370">
      <w:pPr>
        <w:ind w:left="360"/>
        <w:jc w:val="both"/>
        <w:rPr>
          <w:rFonts w:ascii="Verdana" w:hAnsi="Verdana" w:cs="Arial"/>
          <w:i/>
          <w:color w:val="E36C0A" w:themeColor="accent6" w:themeShade="BF"/>
          <w:sz w:val="18"/>
          <w:szCs w:val="18"/>
        </w:rPr>
      </w:pPr>
      <w:r>
        <w:rPr>
          <w:rFonts w:ascii="Verdana" w:hAnsi="Verdana" w:cs="Arial"/>
          <w:sz w:val="18"/>
          <w:szCs w:val="18"/>
        </w:rPr>
        <w:t xml:space="preserve">- </w:t>
      </w:r>
      <w:r w:rsidR="00302B0F" w:rsidRPr="00383370">
        <w:rPr>
          <w:rFonts w:ascii="Verdana" w:hAnsi="Verdana" w:cs="Arial"/>
          <w:sz w:val="18"/>
          <w:szCs w:val="18"/>
        </w:rPr>
        <w:t xml:space="preserve">le décret n° 2010-997 du 26 août 2010 </w:t>
      </w:r>
      <w:r w:rsidR="00AA451A" w:rsidRPr="00383370">
        <w:rPr>
          <w:rFonts w:ascii="Verdana" w:hAnsi="Verdana" w:cs="Arial"/>
          <w:sz w:val="18"/>
          <w:szCs w:val="18"/>
        </w:rPr>
        <w:t xml:space="preserve">modifié </w:t>
      </w:r>
      <w:r w:rsidR="00302B0F" w:rsidRPr="00383370">
        <w:rPr>
          <w:rFonts w:ascii="Verdana" w:hAnsi="Verdana" w:cs="Arial"/>
          <w:sz w:val="18"/>
          <w:szCs w:val="18"/>
        </w:rPr>
        <w:t>relatif au régime de maintien des primes et indemnités des agents publics de l'Etat et des magistrats de l'ordre judiciaire dans certaines situations de congés,</w:t>
      </w:r>
      <w:r w:rsidR="00626452" w:rsidRPr="00383370">
        <w:rPr>
          <w:rFonts w:ascii="Verdana" w:hAnsi="Verdana" w:cs="Arial"/>
          <w:sz w:val="18"/>
          <w:szCs w:val="18"/>
        </w:rPr>
        <w:t xml:space="preserve"> </w:t>
      </w:r>
      <w:r w:rsidR="00302B0F" w:rsidRPr="007C50B9">
        <w:rPr>
          <w:rFonts w:ascii="Verdana" w:hAnsi="Verdana" w:cs="Arial"/>
          <w:i/>
          <w:color w:val="E36C0A" w:themeColor="accent6" w:themeShade="BF"/>
          <w:sz w:val="18"/>
          <w:szCs w:val="18"/>
        </w:rPr>
        <w:t xml:space="preserve">(si votre choix est </w:t>
      </w:r>
      <w:r w:rsidR="00805D01" w:rsidRPr="007C50B9">
        <w:rPr>
          <w:rFonts w:ascii="Verdana" w:hAnsi="Verdana" w:cs="Arial"/>
          <w:i/>
          <w:color w:val="E36C0A" w:themeColor="accent6" w:themeShade="BF"/>
          <w:sz w:val="18"/>
          <w:szCs w:val="18"/>
        </w:rPr>
        <w:t xml:space="preserve">de faire application – en totalité ou partiellement – du régime applicable aux agents de l’Etat </w:t>
      </w:r>
      <w:r w:rsidR="00302B0F" w:rsidRPr="007C50B9">
        <w:rPr>
          <w:rFonts w:ascii="Verdana" w:hAnsi="Verdana" w:cs="Arial"/>
          <w:i/>
          <w:color w:val="E36C0A" w:themeColor="accent6" w:themeShade="BF"/>
          <w:sz w:val="18"/>
          <w:szCs w:val="18"/>
        </w:rPr>
        <w:t xml:space="preserve">en matière de </w:t>
      </w:r>
      <w:r w:rsidR="002040CC" w:rsidRPr="007C50B9">
        <w:rPr>
          <w:rFonts w:ascii="Verdana" w:hAnsi="Verdana" w:cs="Arial"/>
          <w:i/>
          <w:color w:val="E36C0A" w:themeColor="accent6" w:themeShade="BF"/>
          <w:sz w:val="18"/>
          <w:szCs w:val="18"/>
        </w:rPr>
        <w:t xml:space="preserve">maintien du régime indemnitaire en cas d’absence </w:t>
      </w:r>
      <w:r w:rsidR="00720D1B" w:rsidRPr="007C50B9">
        <w:rPr>
          <w:rFonts w:ascii="Verdana" w:hAnsi="Verdana" w:cs="Arial"/>
          <w:i/>
          <w:color w:val="E36C0A" w:themeColor="accent6" w:themeShade="BF"/>
          <w:sz w:val="18"/>
          <w:szCs w:val="18"/>
        </w:rPr>
        <w:t>– voir article 7 ci-dessous</w:t>
      </w:r>
      <w:r w:rsidR="00302B0F" w:rsidRPr="007C50B9">
        <w:rPr>
          <w:rFonts w:ascii="Verdana" w:hAnsi="Verdana" w:cs="Arial"/>
          <w:i/>
          <w:color w:val="E36C0A" w:themeColor="accent6" w:themeShade="BF"/>
          <w:sz w:val="18"/>
          <w:szCs w:val="18"/>
        </w:rPr>
        <w:t>)</w:t>
      </w:r>
    </w:p>
    <w:p w14:paraId="60F41B74" w14:textId="77777777" w:rsidR="00383370" w:rsidRDefault="00383370" w:rsidP="00383370">
      <w:pPr>
        <w:ind w:left="360"/>
        <w:jc w:val="both"/>
        <w:rPr>
          <w:rFonts w:ascii="Verdana" w:hAnsi="Verdana" w:cs="Arial"/>
          <w:sz w:val="18"/>
          <w:szCs w:val="18"/>
        </w:rPr>
      </w:pPr>
      <w:r>
        <w:rPr>
          <w:rFonts w:ascii="Verdana" w:hAnsi="Verdana" w:cs="Arial"/>
          <w:sz w:val="18"/>
          <w:szCs w:val="18"/>
        </w:rPr>
        <w:t xml:space="preserve">- </w:t>
      </w:r>
      <w:r w:rsidR="0098311A" w:rsidRPr="00B92C3D">
        <w:rPr>
          <w:rFonts w:ascii="Verdana" w:hAnsi="Verdana" w:cs="Arial"/>
          <w:sz w:val="18"/>
          <w:szCs w:val="18"/>
        </w:rPr>
        <w:t xml:space="preserve">le décret n° 2014-513 du </w:t>
      </w:r>
      <w:r w:rsidR="009F62D2" w:rsidRPr="00B92C3D">
        <w:rPr>
          <w:rFonts w:ascii="Verdana" w:hAnsi="Verdana" w:cs="Arial"/>
          <w:sz w:val="18"/>
          <w:szCs w:val="18"/>
        </w:rPr>
        <w:t>20 mai</w:t>
      </w:r>
      <w:r w:rsidR="0098311A" w:rsidRPr="00B92C3D">
        <w:rPr>
          <w:rFonts w:ascii="Verdana" w:hAnsi="Verdana" w:cs="Arial"/>
          <w:sz w:val="18"/>
          <w:szCs w:val="18"/>
        </w:rPr>
        <w:t xml:space="preserve"> 2014 portant création d'un régime indemnitaire tenant compte des fonctions, des sujétions, de l'expertise et de l'engagement professionnel dans la fonction publique de l'Etat</w:t>
      </w:r>
      <w:r>
        <w:rPr>
          <w:rFonts w:ascii="Verdana" w:hAnsi="Verdana" w:cs="Arial"/>
          <w:sz w:val="18"/>
          <w:szCs w:val="18"/>
        </w:rPr>
        <w:t>,</w:t>
      </w:r>
    </w:p>
    <w:p w14:paraId="49ACB788" w14:textId="3856E84E" w:rsidR="00383370" w:rsidRDefault="00383370" w:rsidP="00383370">
      <w:pPr>
        <w:ind w:left="360"/>
        <w:jc w:val="both"/>
        <w:rPr>
          <w:rFonts w:ascii="Verdana" w:hAnsi="Verdana" w:cs="Arial"/>
          <w:sz w:val="18"/>
          <w:szCs w:val="18"/>
        </w:rPr>
      </w:pPr>
      <w:r>
        <w:rPr>
          <w:rFonts w:ascii="Verdana" w:hAnsi="Verdana" w:cs="Arial"/>
          <w:sz w:val="18"/>
          <w:szCs w:val="18"/>
        </w:rPr>
        <w:t xml:space="preserve">- </w:t>
      </w:r>
      <w:r w:rsidR="00D94387" w:rsidRPr="001530A4">
        <w:rPr>
          <w:rFonts w:ascii="Verdana" w:hAnsi="Verdana" w:cs="Arial"/>
          <w:sz w:val="18"/>
          <w:szCs w:val="18"/>
        </w:rPr>
        <w:t xml:space="preserve">le décret n° 2014-1526 du </w:t>
      </w:r>
      <w:r w:rsidR="009F62D2" w:rsidRPr="001530A4">
        <w:rPr>
          <w:rFonts w:ascii="Verdana" w:hAnsi="Verdana" w:cs="Arial"/>
          <w:sz w:val="18"/>
          <w:szCs w:val="18"/>
        </w:rPr>
        <w:t>16 décembre</w:t>
      </w:r>
      <w:r w:rsidR="00D94387" w:rsidRPr="001530A4">
        <w:rPr>
          <w:rFonts w:ascii="Verdana" w:hAnsi="Verdana" w:cs="Arial"/>
          <w:sz w:val="18"/>
          <w:szCs w:val="18"/>
        </w:rPr>
        <w:t xml:space="preserve"> 2014 relatif à l'appréciation de la valeur professionnelle des fonctionnaires territoriaux</w:t>
      </w:r>
      <w:r w:rsidR="00E67D7A" w:rsidRPr="001530A4">
        <w:rPr>
          <w:rFonts w:ascii="Verdana" w:hAnsi="Verdana" w:cs="Arial"/>
          <w:sz w:val="18"/>
          <w:szCs w:val="18"/>
        </w:rPr>
        <w:t xml:space="preserve"> </w:t>
      </w:r>
      <w:r w:rsidR="00DC15BB" w:rsidRPr="00390542">
        <w:rPr>
          <w:rFonts w:ascii="Verdana" w:hAnsi="Verdana" w:cs="Arial"/>
          <w:color w:val="E36C0A" w:themeColor="accent6" w:themeShade="BF"/>
          <w:sz w:val="18"/>
          <w:szCs w:val="18"/>
        </w:rPr>
        <w:t>(</w:t>
      </w:r>
      <w:r w:rsidR="00E67D7A" w:rsidRPr="007C50B9">
        <w:rPr>
          <w:rFonts w:ascii="Verdana" w:hAnsi="Verdana" w:cs="Arial"/>
          <w:i/>
          <w:color w:val="E36C0A" w:themeColor="accent6" w:themeShade="BF"/>
          <w:sz w:val="18"/>
          <w:szCs w:val="18"/>
        </w:rPr>
        <w:t xml:space="preserve">si </w:t>
      </w:r>
      <w:r w:rsidR="002040CC" w:rsidRPr="007C50B9">
        <w:rPr>
          <w:rFonts w:ascii="Verdana" w:hAnsi="Verdana" w:cs="Arial"/>
          <w:i/>
          <w:color w:val="E36C0A" w:themeColor="accent6" w:themeShade="BF"/>
          <w:sz w:val="18"/>
          <w:szCs w:val="18"/>
        </w:rPr>
        <w:t xml:space="preserve">le </w:t>
      </w:r>
      <w:r w:rsidR="00E67D7A" w:rsidRPr="007C50B9">
        <w:rPr>
          <w:rFonts w:ascii="Verdana" w:hAnsi="Verdana" w:cs="Arial"/>
          <w:i/>
          <w:color w:val="E36C0A" w:themeColor="accent6" w:themeShade="BF"/>
          <w:sz w:val="18"/>
          <w:szCs w:val="18"/>
        </w:rPr>
        <w:t>versement</w:t>
      </w:r>
      <w:r w:rsidR="00720D1B" w:rsidRPr="007C50B9">
        <w:rPr>
          <w:rFonts w:ascii="Verdana" w:hAnsi="Verdana" w:cs="Arial"/>
          <w:i/>
          <w:color w:val="E36C0A" w:themeColor="accent6" w:themeShade="BF"/>
          <w:sz w:val="18"/>
          <w:szCs w:val="18"/>
        </w:rPr>
        <w:t xml:space="preserve"> du régime indemnitaire</w:t>
      </w:r>
      <w:r w:rsidR="00E67D7A" w:rsidRPr="007C50B9">
        <w:rPr>
          <w:rFonts w:ascii="Verdana" w:hAnsi="Verdana" w:cs="Arial"/>
          <w:i/>
          <w:color w:val="E36C0A" w:themeColor="accent6" w:themeShade="BF"/>
          <w:sz w:val="18"/>
          <w:szCs w:val="18"/>
        </w:rPr>
        <w:t xml:space="preserve"> </w:t>
      </w:r>
      <w:r w:rsidR="002040CC" w:rsidRPr="007C50B9">
        <w:rPr>
          <w:rFonts w:ascii="Verdana" w:hAnsi="Verdana" w:cs="Arial"/>
          <w:i/>
          <w:color w:val="E36C0A" w:themeColor="accent6" w:themeShade="BF"/>
          <w:sz w:val="18"/>
          <w:szCs w:val="18"/>
        </w:rPr>
        <w:t xml:space="preserve">est effectué </w:t>
      </w:r>
      <w:r w:rsidR="00720D1B" w:rsidRPr="007C50B9">
        <w:rPr>
          <w:rFonts w:ascii="Verdana" w:hAnsi="Verdana" w:cs="Arial"/>
          <w:i/>
          <w:color w:val="E36C0A" w:themeColor="accent6" w:themeShade="BF"/>
          <w:sz w:val="18"/>
          <w:szCs w:val="18"/>
        </w:rPr>
        <w:t xml:space="preserve">en fonction de </w:t>
      </w:r>
      <w:r w:rsidR="00E67D7A" w:rsidRPr="007C50B9">
        <w:rPr>
          <w:rFonts w:ascii="Verdana" w:hAnsi="Verdana" w:cs="Arial"/>
          <w:i/>
          <w:color w:val="E36C0A" w:themeColor="accent6" w:themeShade="BF"/>
          <w:sz w:val="18"/>
          <w:szCs w:val="18"/>
        </w:rPr>
        <w:t>l’entretien professionnel)</w:t>
      </w:r>
      <w:r w:rsidR="00720D1B" w:rsidRPr="007C50B9">
        <w:rPr>
          <w:rFonts w:ascii="Verdana" w:hAnsi="Verdana" w:cs="Arial"/>
          <w:color w:val="E36C0A" w:themeColor="accent6" w:themeShade="BF"/>
          <w:sz w:val="18"/>
          <w:szCs w:val="18"/>
        </w:rPr>
        <w:t>,</w:t>
      </w:r>
    </w:p>
    <w:p w14:paraId="4DBED470" w14:textId="77777777" w:rsidR="00383370" w:rsidRDefault="00383370" w:rsidP="00383370">
      <w:pPr>
        <w:ind w:left="360"/>
        <w:jc w:val="both"/>
        <w:rPr>
          <w:rFonts w:ascii="Verdana" w:hAnsi="Verdana" w:cs="Arial"/>
          <w:sz w:val="18"/>
          <w:szCs w:val="18"/>
        </w:rPr>
      </w:pPr>
      <w:r>
        <w:rPr>
          <w:rFonts w:ascii="Verdana" w:hAnsi="Verdana" w:cs="Arial"/>
          <w:sz w:val="18"/>
          <w:szCs w:val="18"/>
        </w:rPr>
        <w:t xml:space="preserve">- </w:t>
      </w:r>
      <w:r w:rsidR="00FD515D" w:rsidRPr="001530A4">
        <w:rPr>
          <w:rFonts w:ascii="Verdana" w:hAnsi="Verdana" w:cs="Arial"/>
          <w:sz w:val="18"/>
          <w:szCs w:val="18"/>
        </w:rPr>
        <w:t xml:space="preserve">la </w:t>
      </w:r>
      <w:hyperlink r:id="rId8" w:tgtFrame="_blank" w:history="1">
        <w:r w:rsidR="00FD515D" w:rsidRPr="001530A4">
          <w:rPr>
            <w:rFonts w:ascii="Verdana" w:hAnsi="Verdana" w:cs="Arial"/>
            <w:sz w:val="18"/>
            <w:szCs w:val="18"/>
          </w:rPr>
          <w:t>circulaire du 5 décembre 2014 relative à la mise en œuvre du régime indemnitaire tenant compte des fonctions, des sujétions, de l’expertise et de l’engagement professionnel</w:t>
        </w:r>
      </w:hyperlink>
      <w:r>
        <w:rPr>
          <w:rFonts w:ascii="Verdana" w:hAnsi="Verdana" w:cs="Arial"/>
          <w:sz w:val="18"/>
          <w:szCs w:val="18"/>
        </w:rPr>
        <w:t>,</w:t>
      </w:r>
    </w:p>
    <w:p w14:paraId="526146BD" w14:textId="37DDBEDB" w:rsidR="0098311A" w:rsidRPr="001530A4" w:rsidRDefault="00383370" w:rsidP="00383370">
      <w:pPr>
        <w:ind w:left="360"/>
        <w:jc w:val="both"/>
        <w:rPr>
          <w:rFonts w:ascii="Verdana" w:hAnsi="Verdana" w:cs="Arial"/>
          <w:sz w:val="18"/>
          <w:szCs w:val="18"/>
        </w:rPr>
      </w:pPr>
      <w:r>
        <w:rPr>
          <w:rFonts w:ascii="Verdana" w:hAnsi="Verdana" w:cs="Arial"/>
          <w:sz w:val="18"/>
          <w:szCs w:val="18"/>
        </w:rPr>
        <w:t xml:space="preserve">- </w:t>
      </w:r>
      <w:r w:rsidR="009F62D2" w:rsidRPr="001530A4">
        <w:rPr>
          <w:rFonts w:ascii="Verdana" w:hAnsi="Verdana" w:cs="Arial"/>
          <w:sz w:val="18"/>
          <w:szCs w:val="18"/>
        </w:rPr>
        <w:t xml:space="preserve">l’avis </w:t>
      </w:r>
      <w:r w:rsidR="0098311A" w:rsidRPr="001530A4">
        <w:rPr>
          <w:rFonts w:ascii="Verdana" w:hAnsi="Verdana" w:cs="Arial"/>
          <w:sz w:val="18"/>
          <w:szCs w:val="18"/>
        </w:rPr>
        <w:t xml:space="preserve">du </w:t>
      </w:r>
      <w:r>
        <w:rPr>
          <w:rFonts w:ascii="Verdana" w:hAnsi="Verdana" w:cs="Arial"/>
          <w:sz w:val="18"/>
          <w:szCs w:val="18"/>
        </w:rPr>
        <w:t>C</w:t>
      </w:r>
      <w:r w:rsidR="0098311A" w:rsidRPr="001530A4">
        <w:rPr>
          <w:rFonts w:ascii="Verdana" w:hAnsi="Verdana" w:cs="Arial"/>
          <w:sz w:val="18"/>
          <w:szCs w:val="18"/>
        </w:rPr>
        <w:t xml:space="preserve">omité </w:t>
      </w:r>
      <w:r w:rsidR="00EC54D0" w:rsidRPr="001530A4">
        <w:rPr>
          <w:rFonts w:ascii="Verdana" w:hAnsi="Verdana" w:cs="Arial"/>
          <w:sz w:val="18"/>
          <w:szCs w:val="18"/>
        </w:rPr>
        <w:t>social territorial</w:t>
      </w:r>
      <w:r w:rsidR="0098311A" w:rsidRPr="001530A4">
        <w:rPr>
          <w:rFonts w:ascii="Verdana" w:hAnsi="Verdana" w:cs="Arial"/>
          <w:sz w:val="18"/>
          <w:szCs w:val="18"/>
        </w:rPr>
        <w:t xml:space="preserve"> en date du …………..</w:t>
      </w:r>
    </w:p>
    <w:p w14:paraId="60F31588" w14:textId="1814B718" w:rsidR="00E91F86" w:rsidRPr="00B92C3D" w:rsidRDefault="00E91F86" w:rsidP="001530A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Arial"/>
          <w:b/>
          <w:color w:val="548DD4" w:themeColor="text2" w:themeTint="99"/>
          <w:sz w:val="18"/>
          <w:szCs w:val="18"/>
        </w:rPr>
      </w:pPr>
      <w:r>
        <w:rPr>
          <w:rFonts w:ascii="Verdana" w:hAnsi="Verdana" w:cs="Arial"/>
          <w:b/>
          <w:color w:val="548DD4" w:themeColor="text2" w:themeTint="99"/>
          <w:sz w:val="18"/>
          <w:szCs w:val="18"/>
        </w:rPr>
        <w:t>Commentaire </w:t>
      </w:r>
      <w:r w:rsidRPr="001530A4">
        <w:rPr>
          <w:rFonts w:ascii="Verdana" w:hAnsi="Verdana" w:cs="Arial"/>
          <w:bCs/>
          <w:color w:val="548DD4" w:themeColor="text2" w:themeTint="99"/>
          <w:sz w:val="18"/>
          <w:szCs w:val="18"/>
        </w:rPr>
        <w:t>:</w:t>
      </w:r>
      <w:r>
        <w:rPr>
          <w:rFonts w:ascii="Verdana" w:hAnsi="Verdana" w:cs="Arial"/>
          <w:bCs/>
          <w:color w:val="548DD4" w:themeColor="text2" w:themeTint="99"/>
          <w:sz w:val="18"/>
          <w:szCs w:val="18"/>
        </w:rPr>
        <w:t xml:space="preserve"> l’avis du CST doit être antérieur à l’adoption de la délibération.</w:t>
      </w:r>
    </w:p>
    <w:p w14:paraId="78E3AD01" w14:textId="73F5A584" w:rsidR="0098311A" w:rsidRPr="00626457" w:rsidRDefault="00720D1B" w:rsidP="0098311A">
      <w:pPr>
        <w:jc w:val="both"/>
        <w:rPr>
          <w:rFonts w:ascii="Verdana" w:hAnsi="Verdana" w:cs="Arial"/>
          <w:sz w:val="18"/>
          <w:szCs w:val="18"/>
        </w:rPr>
      </w:pPr>
      <w:r>
        <w:rPr>
          <w:rFonts w:ascii="Verdana" w:hAnsi="Verdana" w:cs="Arial"/>
          <w:sz w:val="18"/>
          <w:szCs w:val="18"/>
        </w:rPr>
        <w:t xml:space="preserve">Il </w:t>
      </w:r>
      <w:r w:rsidR="004A4EDA" w:rsidRPr="00626457">
        <w:rPr>
          <w:rFonts w:ascii="Verdana" w:hAnsi="Verdana" w:cs="Arial"/>
          <w:sz w:val="18"/>
          <w:szCs w:val="18"/>
        </w:rPr>
        <w:t>appartient à l’</w:t>
      </w:r>
      <w:r w:rsidR="00642067" w:rsidRPr="00626457">
        <w:rPr>
          <w:rFonts w:ascii="Verdana" w:hAnsi="Verdana" w:cs="Arial"/>
          <w:sz w:val="18"/>
          <w:szCs w:val="18"/>
        </w:rPr>
        <w:t>assemblée délibérante de fixer la nature, les plafonds et les conditions d’attribution des indemnités</w:t>
      </w:r>
      <w:r>
        <w:rPr>
          <w:rFonts w:ascii="Verdana" w:hAnsi="Verdana" w:cs="Arial"/>
          <w:sz w:val="18"/>
          <w:szCs w:val="18"/>
        </w:rPr>
        <w:t xml:space="preserve">. </w:t>
      </w:r>
      <w:r w:rsidRPr="001530A4">
        <w:rPr>
          <w:rFonts w:ascii="Verdana" w:hAnsi="Verdana" w:cs="Arial"/>
          <w:color w:val="00B050"/>
          <w:sz w:val="18"/>
          <w:szCs w:val="18"/>
        </w:rPr>
        <w:t xml:space="preserve">Le Maire (ou le Président) </w:t>
      </w:r>
      <w:r>
        <w:rPr>
          <w:rFonts w:ascii="Verdana" w:hAnsi="Verdana" w:cs="Arial"/>
          <w:sz w:val="18"/>
          <w:szCs w:val="18"/>
        </w:rPr>
        <w:t>propose</w:t>
      </w:r>
      <w:r w:rsidR="00302B0F" w:rsidRPr="00626457">
        <w:rPr>
          <w:rFonts w:ascii="Verdana" w:hAnsi="Verdana" w:cs="Arial"/>
          <w:sz w:val="18"/>
          <w:szCs w:val="18"/>
        </w:rPr>
        <w:t xml:space="preserve"> à l’assemblée délibérante </w:t>
      </w:r>
      <w:r>
        <w:rPr>
          <w:rFonts w:ascii="Verdana" w:hAnsi="Verdana" w:cs="Arial"/>
          <w:sz w:val="18"/>
          <w:szCs w:val="18"/>
        </w:rPr>
        <w:t>de mettre en œuvre le</w:t>
      </w:r>
      <w:r w:rsidR="00302B0F" w:rsidRPr="00626457">
        <w:rPr>
          <w:rFonts w:ascii="Verdana" w:hAnsi="Verdana" w:cs="Arial"/>
          <w:sz w:val="18"/>
          <w:szCs w:val="18"/>
        </w:rPr>
        <w:t xml:space="preserve"> RIFSEEP</w:t>
      </w:r>
      <w:r>
        <w:rPr>
          <w:rFonts w:ascii="Verdana" w:hAnsi="Verdana" w:cs="Arial"/>
          <w:sz w:val="18"/>
          <w:szCs w:val="18"/>
        </w:rPr>
        <w:t xml:space="preserve"> dans les conditions présentées ci-dessous</w:t>
      </w:r>
      <w:r w:rsidR="00302B0F" w:rsidRPr="00626457">
        <w:rPr>
          <w:rFonts w:ascii="Verdana" w:hAnsi="Verdana" w:cs="Arial"/>
          <w:sz w:val="18"/>
          <w:szCs w:val="18"/>
        </w:rPr>
        <w:t>.</w:t>
      </w:r>
    </w:p>
    <w:p w14:paraId="0977820F" w14:textId="77777777" w:rsidR="00FD515D" w:rsidRPr="00626457" w:rsidRDefault="00AB6729" w:rsidP="0098311A">
      <w:pPr>
        <w:jc w:val="both"/>
        <w:rPr>
          <w:rFonts w:ascii="Verdana" w:hAnsi="Verdana" w:cs="Arial"/>
          <w:b/>
          <w:sz w:val="18"/>
          <w:szCs w:val="18"/>
        </w:rPr>
      </w:pPr>
      <w:r w:rsidRPr="00626457">
        <w:rPr>
          <w:rFonts w:ascii="Verdana" w:hAnsi="Verdana" w:cs="Arial"/>
          <w:b/>
          <w:sz w:val="18"/>
          <w:szCs w:val="18"/>
          <w:u w:val="single"/>
        </w:rPr>
        <w:t>Article 1</w:t>
      </w:r>
      <w:r w:rsidRPr="001530A4">
        <w:rPr>
          <w:rFonts w:ascii="Verdana" w:hAnsi="Verdana" w:cs="Arial"/>
          <w:b/>
          <w:sz w:val="18"/>
          <w:szCs w:val="18"/>
        </w:rPr>
        <w:t> :</w:t>
      </w:r>
      <w:r w:rsidRPr="00626457">
        <w:rPr>
          <w:rFonts w:ascii="Verdana" w:hAnsi="Verdana" w:cs="Arial"/>
          <w:b/>
          <w:sz w:val="18"/>
          <w:szCs w:val="18"/>
        </w:rPr>
        <w:t xml:space="preserve"> Bénéficiaires</w:t>
      </w:r>
    </w:p>
    <w:p w14:paraId="48C5273B" w14:textId="77777777" w:rsidR="00D40F4F" w:rsidRPr="00626457" w:rsidRDefault="00626452" w:rsidP="0098311A">
      <w:pPr>
        <w:jc w:val="both"/>
        <w:rPr>
          <w:rFonts w:ascii="Verdana" w:hAnsi="Verdana" w:cs="Arial"/>
          <w:sz w:val="18"/>
          <w:szCs w:val="18"/>
        </w:rPr>
      </w:pPr>
      <w:r w:rsidRPr="00626457">
        <w:rPr>
          <w:rFonts w:ascii="Verdana" w:hAnsi="Verdana" w:cs="Arial"/>
          <w:sz w:val="18"/>
          <w:szCs w:val="18"/>
        </w:rPr>
        <w:t>Sont susceptibles de bénéficier</w:t>
      </w:r>
      <w:r w:rsidR="00AB6729" w:rsidRPr="00626457">
        <w:rPr>
          <w:rFonts w:ascii="Verdana" w:hAnsi="Verdana" w:cs="Arial"/>
          <w:sz w:val="18"/>
          <w:szCs w:val="18"/>
        </w:rPr>
        <w:t xml:space="preserve"> du régime indemnitaire</w:t>
      </w:r>
      <w:r w:rsidR="00D40F4F" w:rsidRPr="00626457">
        <w:rPr>
          <w:rFonts w:ascii="Verdana" w:hAnsi="Verdana" w:cs="Arial"/>
          <w:sz w:val="18"/>
          <w:szCs w:val="18"/>
        </w:rPr>
        <w:t xml:space="preserve"> tel que défini dans la présente délibération : </w:t>
      </w:r>
    </w:p>
    <w:p w14:paraId="4E7EDB99" w14:textId="77777777" w:rsidR="00047A03" w:rsidRPr="00626457" w:rsidRDefault="00D40F4F" w:rsidP="00D40F4F">
      <w:pPr>
        <w:pStyle w:val="Paragraphedeliste"/>
        <w:numPr>
          <w:ilvl w:val="0"/>
          <w:numId w:val="4"/>
        </w:numPr>
        <w:jc w:val="both"/>
        <w:rPr>
          <w:rFonts w:ascii="Verdana" w:hAnsi="Verdana" w:cs="Arial"/>
          <w:sz w:val="18"/>
          <w:szCs w:val="18"/>
        </w:rPr>
      </w:pPr>
      <w:r w:rsidRPr="00626457">
        <w:rPr>
          <w:rFonts w:ascii="Verdana" w:hAnsi="Verdana" w:cs="Arial"/>
          <w:sz w:val="18"/>
          <w:szCs w:val="18"/>
        </w:rPr>
        <w:t>Les fonctionnaires titulaires</w:t>
      </w:r>
      <w:r w:rsidR="00005351" w:rsidRPr="00626457">
        <w:rPr>
          <w:rFonts w:ascii="Verdana" w:hAnsi="Verdana" w:cs="Arial"/>
          <w:sz w:val="18"/>
          <w:szCs w:val="18"/>
        </w:rPr>
        <w:t xml:space="preserve"> à temps complet, temps non complet ou à temps partiel</w:t>
      </w:r>
    </w:p>
    <w:p w14:paraId="50745DF3" w14:textId="77777777" w:rsidR="00B92C3D" w:rsidRPr="007C50B9" w:rsidRDefault="00047A03" w:rsidP="00B92C3D">
      <w:pPr>
        <w:pStyle w:val="Paragraphedeliste"/>
        <w:numPr>
          <w:ilvl w:val="0"/>
          <w:numId w:val="4"/>
        </w:numPr>
        <w:jc w:val="both"/>
        <w:rPr>
          <w:rFonts w:ascii="Verdana" w:hAnsi="Verdana" w:cs="Arial"/>
          <w:i/>
          <w:sz w:val="18"/>
          <w:szCs w:val="18"/>
        </w:rPr>
      </w:pPr>
      <w:r w:rsidRPr="007C50B9">
        <w:rPr>
          <w:rFonts w:ascii="Verdana" w:hAnsi="Verdana" w:cs="Arial"/>
          <w:sz w:val="18"/>
          <w:szCs w:val="18"/>
        </w:rPr>
        <w:t>Les fonctionnaires</w:t>
      </w:r>
      <w:r w:rsidR="00D40F4F" w:rsidRPr="007C50B9">
        <w:rPr>
          <w:rFonts w:ascii="Verdana" w:hAnsi="Verdana" w:cs="Arial"/>
          <w:sz w:val="18"/>
          <w:szCs w:val="18"/>
        </w:rPr>
        <w:t xml:space="preserve"> stagiaires</w:t>
      </w:r>
      <w:r w:rsidR="00005351" w:rsidRPr="007C50B9">
        <w:rPr>
          <w:rFonts w:ascii="Verdana" w:hAnsi="Verdana" w:cs="Arial"/>
          <w:sz w:val="18"/>
          <w:szCs w:val="18"/>
        </w:rPr>
        <w:t xml:space="preserve"> à temps complet, temps non complet ou à temps partiel</w:t>
      </w:r>
      <w:r w:rsidRPr="007C50B9">
        <w:rPr>
          <w:rFonts w:ascii="Verdana" w:hAnsi="Verdana" w:cs="Arial"/>
          <w:sz w:val="18"/>
          <w:szCs w:val="18"/>
        </w:rPr>
        <w:t xml:space="preserve"> </w:t>
      </w:r>
    </w:p>
    <w:p w14:paraId="2B436695" w14:textId="5AFDAA1F" w:rsidR="00BB24DD" w:rsidRPr="007C50B9" w:rsidRDefault="00D40F4F" w:rsidP="00B92C3D">
      <w:pPr>
        <w:pStyle w:val="Paragraphedeliste"/>
        <w:numPr>
          <w:ilvl w:val="0"/>
          <w:numId w:val="4"/>
        </w:numPr>
        <w:jc w:val="both"/>
        <w:rPr>
          <w:rFonts w:ascii="Verdana" w:hAnsi="Verdana" w:cs="Arial"/>
          <w:i/>
          <w:sz w:val="18"/>
          <w:szCs w:val="18"/>
        </w:rPr>
      </w:pPr>
      <w:r w:rsidRPr="007C50B9">
        <w:rPr>
          <w:rFonts w:ascii="Verdana" w:hAnsi="Verdana" w:cs="Arial"/>
          <w:sz w:val="18"/>
          <w:szCs w:val="18"/>
        </w:rPr>
        <w:t xml:space="preserve">Les agents contractuels de droit public </w:t>
      </w:r>
      <w:r w:rsidR="00005351" w:rsidRPr="007C50B9">
        <w:rPr>
          <w:rFonts w:ascii="Verdana" w:hAnsi="Verdana" w:cs="Arial"/>
          <w:sz w:val="18"/>
          <w:szCs w:val="18"/>
        </w:rPr>
        <w:t>à temps complet, temps non complet ou à temps partiel</w:t>
      </w:r>
      <w:r w:rsidR="00B077D9" w:rsidRPr="007C50B9">
        <w:rPr>
          <w:rFonts w:ascii="Verdana" w:hAnsi="Verdana" w:cs="Arial"/>
          <w:sz w:val="18"/>
          <w:szCs w:val="18"/>
        </w:rPr>
        <w:t xml:space="preserve"> </w:t>
      </w:r>
    </w:p>
    <w:p w14:paraId="75CF74D1" w14:textId="5D5A0431" w:rsidR="00B077D9" w:rsidRPr="001530A4" w:rsidRDefault="00BB24DD" w:rsidP="001530A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Arial"/>
          <w:iCs/>
          <w:color w:val="548DD4" w:themeColor="text2" w:themeTint="99"/>
          <w:sz w:val="18"/>
          <w:szCs w:val="18"/>
        </w:rPr>
      </w:pPr>
      <w:r w:rsidRPr="001530A4">
        <w:rPr>
          <w:rFonts w:ascii="Verdana" w:hAnsi="Verdana" w:cs="Arial"/>
          <w:b/>
          <w:bCs/>
          <w:iCs/>
          <w:color w:val="548DD4" w:themeColor="text2" w:themeTint="99"/>
          <w:sz w:val="18"/>
          <w:szCs w:val="18"/>
        </w:rPr>
        <w:lastRenderedPageBreak/>
        <w:t>Commentaires</w:t>
      </w:r>
      <w:r w:rsidRPr="001530A4">
        <w:rPr>
          <w:rFonts w:ascii="Verdana" w:hAnsi="Verdana" w:cs="Arial"/>
          <w:iCs/>
          <w:color w:val="548DD4" w:themeColor="text2" w:themeTint="99"/>
          <w:sz w:val="18"/>
          <w:szCs w:val="18"/>
        </w:rPr>
        <w:t> : L</w:t>
      </w:r>
      <w:r w:rsidR="00B077D9" w:rsidRPr="001530A4">
        <w:rPr>
          <w:rFonts w:ascii="Verdana" w:hAnsi="Verdana" w:cs="Arial"/>
          <w:iCs/>
          <w:color w:val="548DD4" w:themeColor="text2" w:themeTint="99"/>
          <w:sz w:val="18"/>
          <w:szCs w:val="18"/>
        </w:rPr>
        <w:t xml:space="preserve">e contrat de l’agent devra viser </w:t>
      </w:r>
      <w:r w:rsidRPr="001530A4">
        <w:rPr>
          <w:rFonts w:ascii="Verdana" w:hAnsi="Verdana" w:cs="Arial"/>
          <w:iCs/>
          <w:color w:val="548DD4" w:themeColor="text2" w:themeTint="99"/>
          <w:sz w:val="18"/>
          <w:szCs w:val="18"/>
        </w:rPr>
        <w:t xml:space="preserve">cette </w:t>
      </w:r>
      <w:r w:rsidR="00B077D9" w:rsidRPr="001530A4">
        <w:rPr>
          <w:rFonts w:ascii="Verdana" w:hAnsi="Verdana" w:cs="Arial"/>
          <w:iCs/>
          <w:color w:val="548DD4" w:themeColor="text2" w:themeTint="99"/>
          <w:sz w:val="18"/>
          <w:szCs w:val="18"/>
        </w:rPr>
        <w:t>délibération et prévoir un article relatif au RIFSEEP pour fixer le montant attribué à titre individuel</w:t>
      </w:r>
      <w:r w:rsidRPr="001530A4">
        <w:rPr>
          <w:rFonts w:ascii="Verdana" w:hAnsi="Verdana" w:cs="Arial"/>
          <w:iCs/>
          <w:color w:val="548DD4" w:themeColor="text2" w:themeTint="99"/>
          <w:sz w:val="18"/>
          <w:szCs w:val="18"/>
        </w:rPr>
        <w:t xml:space="preserve">. Pour les agents titulaires ou stagiaires, l’arrêté individuel fixant ce montant visera également cette délibération. </w:t>
      </w:r>
    </w:p>
    <w:p w14:paraId="32C16725" w14:textId="77777777" w:rsidR="009A0F00" w:rsidRDefault="00626452" w:rsidP="009A0F00">
      <w:pPr>
        <w:jc w:val="both"/>
        <w:rPr>
          <w:rFonts w:ascii="Verdana" w:hAnsi="Verdana" w:cs="Arial"/>
          <w:sz w:val="18"/>
          <w:szCs w:val="18"/>
        </w:rPr>
      </w:pPr>
      <w:r w:rsidRPr="00626457">
        <w:rPr>
          <w:rFonts w:ascii="Verdana" w:hAnsi="Verdana" w:cs="Arial"/>
          <w:sz w:val="18"/>
          <w:szCs w:val="18"/>
        </w:rPr>
        <w:t>Les agents de droit privé n</w:t>
      </w:r>
      <w:r w:rsidR="009A0F00" w:rsidRPr="00626457">
        <w:rPr>
          <w:rFonts w:ascii="Verdana" w:hAnsi="Verdana" w:cs="Arial"/>
          <w:sz w:val="18"/>
          <w:szCs w:val="18"/>
        </w:rPr>
        <w:t>e bénéficient pas des dispositions prévues par la présente</w:t>
      </w:r>
      <w:r w:rsidR="005C544A">
        <w:rPr>
          <w:rFonts w:ascii="Verdana" w:hAnsi="Verdana" w:cs="Arial"/>
          <w:sz w:val="18"/>
          <w:szCs w:val="18"/>
        </w:rPr>
        <w:t xml:space="preserve"> délibération.</w:t>
      </w:r>
    </w:p>
    <w:p w14:paraId="7C48BA0E" w14:textId="77777777" w:rsidR="00663E97" w:rsidRPr="00626457" w:rsidRDefault="00663E97" w:rsidP="009A0F00">
      <w:pPr>
        <w:jc w:val="both"/>
        <w:rPr>
          <w:rFonts w:ascii="Verdana" w:hAnsi="Verdana" w:cs="Arial"/>
          <w:sz w:val="18"/>
          <w:szCs w:val="18"/>
        </w:rPr>
      </w:pPr>
    </w:p>
    <w:p w14:paraId="409EBB9A" w14:textId="77777777" w:rsidR="000F5B7C" w:rsidRPr="00626457" w:rsidRDefault="000F5B7C" w:rsidP="000F5B7C">
      <w:pPr>
        <w:jc w:val="both"/>
        <w:rPr>
          <w:rFonts w:ascii="Verdana" w:hAnsi="Verdana" w:cs="Arial"/>
          <w:b/>
          <w:sz w:val="18"/>
          <w:szCs w:val="18"/>
        </w:rPr>
      </w:pPr>
      <w:r w:rsidRPr="00626457">
        <w:rPr>
          <w:rFonts w:ascii="Verdana" w:hAnsi="Verdana" w:cs="Arial"/>
          <w:b/>
          <w:sz w:val="18"/>
          <w:szCs w:val="18"/>
          <w:u w:val="single"/>
        </w:rPr>
        <w:t>Article 2</w:t>
      </w:r>
      <w:r w:rsidRPr="001530A4">
        <w:rPr>
          <w:rFonts w:ascii="Verdana" w:hAnsi="Verdana" w:cs="Arial"/>
          <w:b/>
          <w:sz w:val="18"/>
          <w:szCs w:val="18"/>
        </w:rPr>
        <w:t> :</w:t>
      </w:r>
      <w:r w:rsidRPr="00626457">
        <w:rPr>
          <w:rFonts w:ascii="Verdana" w:hAnsi="Verdana" w:cs="Arial"/>
          <w:b/>
          <w:sz w:val="18"/>
          <w:szCs w:val="18"/>
        </w:rPr>
        <w:t xml:space="preserve"> Parts et plafonds</w:t>
      </w:r>
    </w:p>
    <w:p w14:paraId="248FCF86" w14:textId="77777777" w:rsidR="00B077D9" w:rsidRDefault="00DD7F50" w:rsidP="0098311A">
      <w:pPr>
        <w:jc w:val="both"/>
        <w:rPr>
          <w:rFonts w:ascii="Verdana" w:hAnsi="Verdana" w:cs="Arial"/>
          <w:sz w:val="18"/>
          <w:szCs w:val="18"/>
        </w:rPr>
      </w:pPr>
      <w:r w:rsidRPr="00626457">
        <w:rPr>
          <w:rFonts w:ascii="Verdana" w:hAnsi="Verdana" w:cs="Arial"/>
          <w:sz w:val="18"/>
          <w:szCs w:val="18"/>
        </w:rPr>
        <w:t xml:space="preserve">Le </w:t>
      </w:r>
      <w:r w:rsidR="00626452" w:rsidRPr="00626457">
        <w:rPr>
          <w:rFonts w:ascii="Verdana" w:hAnsi="Verdana" w:cs="Arial"/>
          <w:sz w:val="18"/>
          <w:szCs w:val="18"/>
        </w:rPr>
        <w:t>RIFSEEP</w:t>
      </w:r>
      <w:r w:rsidRPr="00626457">
        <w:rPr>
          <w:rFonts w:ascii="Verdana" w:hAnsi="Verdana" w:cs="Arial"/>
          <w:sz w:val="18"/>
          <w:szCs w:val="18"/>
        </w:rPr>
        <w:t xml:space="preserve"> est composé de deux parts : </w:t>
      </w:r>
    </w:p>
    <w:p w14:paraId="3C191395" w14:textId="1084EDDC" w:rsidR="00B077D9" w:rsidRDefault="00DD7F50" w:rsidP="00B077D9">
      <w:pPr>
        <w:pStyle w:val="Paragraphedeliste"/>
        <w:numPr>
          <w:ilvl w:val="0"/>
          <w:numId w:val="4"/>
        </w:numPr>
        <w:jc w:val="both"/>
        <w:rPr>
          <w:rFonts w:ascii="Verdana" w:hAnsi="Verdana" w:cs="Arial"/>
          <w:sz w:val="18"/>
          <w:szCs w:val="18"/>
        </w:rPr>
      </w:pPr>
      <w:r w:rsidRPr="00B077D9">
        <w:rPr>
          <w:rFonts w:ascii="Verdana" w:hAnsi="Verdana" w:cs="Arial"/>
          <w:sz w:val="18"/>
          <w:szCs w:val="18"/>
        </w:rPr>
        <w:t xml:space="preserve">une part fixe (IFSE) </w:t>
      </w:r>
      <w:r w:rsidR="00C01720" w:rsidRPr="00B077D9">
        <w:rPr>
          <w:rFonts w:ascii="Verdana" w:hAnsi="Verdana" w:cs="Arial"/>
          <w:sz w:val="18"/>
          <w:szCs w:val="18"/>
        </w:rPr>
        <w:t xml:space="preserve">liée aux fonctions </w:t>
      </w:r>
      <w:r w:rsidR="00626452" w:rsidRPr="00B077D9">
        <w:rPr>
          <w:rFonts w:ascii="Verdana" w:hAnsi="Verdana" w:cs="Arial"/>
          <w:sz w:val="18"/>
          <w:szCs w:val="18"/>
        </w:rPr>
        <w:t>et à l’expérience professionnelle</w:t>
      </w:r>
      <w:r w:rsidR="00BB24DD">
        <w:rPr>
          <w:rFonts w:ascii="Verdana" w:hAnsi="Verdana" w:cs="Arial"/>
          <w:sz w:val="18"/>
          <w:szCs w:val="18"/>
        </w:rPr>
        <w:t>,</w:t>
      </w:r>
    </w:p>
    <w:p w14:paraId="2911150B" w14:textId="77777777" w:rsidR="00AB6729" w:rsidRPr="00B077D9" w:rsidRDefault="00DD7F50" w:rsidP="00B077D9">
      <w:pPr>
        <w:pStyle w:val="Paragraphedeliste"/>
        <w:numPr>
          <w:ilvl w:val="0"/>
          <w:numId w:val="4"/>
        </w:numPr>
        <w:jc w:val="both"/>
        <w:rPr>
          <w:rFonts w:ascii="Verdana" w:hAnsi="Verdana" w:cs="Arial"/>
          <w:sz w:val="18"/>
          <w:szCs w:val="18"/>
        </w:rPr>
      </w:pPr>
      <w:r w:rsidRPr="00B077D9">
        <w:rPr>
          <w:rFonts w:ascii="Verdana" w:hAnsi="Verdana" w:cs="Arial"/>
          <w:sz w:val="18"/>
          <w:szCs w:val="18"/>
        </w:rPr>
        <w:t>une part variable (CI</w:t>
      </w:r>
      <w:r w:rsidR="00626452" w:rsidRPr="00B077D9">
        <w:rPr>
          <w:rFonts w:ascii="Verdana" w:hAnsi="Verdana" w:cs="Arial"/>
          <w:sz w:val="18"/>
          <w:szCs w:val="18"/>
        </w:rPr>
        <w:t>A</w:t>
      </w:r>
      <w:r w:rsidRPr="00B077D9">
        <w:rPr>
          <w:rFonts w:ascii="Verdana" w:hAnsi="Verdana" w:cs="Arial"/>
          <w:sz w:val="18"/>
          <w:szCs w:val="18"/>
        </w:rPr>
        <w:t>)</w:t>
      </w:r>
      <w:r w:rsidR="00C01720" w:rsidRPr="00B077D9">
        <w:rPr>
          <w:rFonts w:ascii="Verdana" w:hAnsi="Verdana" w:cs="Arial"/>
          <w:sz w:val="18"/>
          <w:szCs w:val="18"/>
        </w:rPr>
        <w:t xml:space="preserve"> liée à l’engagement professionnel et à la manière de servir</w:t>
      </w:r>
      <w:r w:rsidR="00626452" w:rsidRPr="00B077D9">
        <w:rPr>
          <w:rFonts w:ascii="Verdana" w:hAnsi="Verdana" w:cs="Arial"/>
          <w:sz w:val="18"/>
          <w:szCs w:val="18"/>
        </w:rPr>
        <w:t>.</w:t>
      </w:r>
    </w:p>
    <w:p w14:paraId="1C07857C" w14:textId="0F463D89" w:rsidR="00626452" w:rsidRDefault="00626452" w:rsidP="005A2F73">
      <w:pPr>
        <w:jc w:val="both"/>
        <w:rPr>
          <w:rFonts w:ascii="Verdana" w:hAnsi="Verdana" w:cs="Arial"/>
          <w:sz w:val="18"/>
          <w:szCs w:val="18"/>
        </w:rPr>
      </w:pPr>
      <w:r w:rsidRPr="00626457">
        <w:rPr>
          <w:rFonts w:ascii="Verdana" w:hAnsi="Verdana" w:cs="Arial"/>
          <w:sz w:val="18"/>
          <w:szCs w:val="18"/>
        </w:rPr>
        <w:t xml:space="preserve">Les montants </w:t>
      </w:r>
      <w:r w:rsidR="00BB24DD">
        <w:rPr>
          <w:rFonts w:ascii="Verdana" w:hAnsi="Verdana" w:cs="Arial"/>
          <w:sz w:val="18"/>
          <w:szCs w:val="18"/>
        </w:rPr>
        <w:t xml:space="preserve">plafonds fixés par la présente délibération </w:t>
      </w:r>
      <w:r w:rsidRPr="00626457">
        <w:rPr>
          <w:rFonts w:ascii="Verdana" w:hAnsi="Verdana" w:cs="Arial"/>
          <w:sz w:val="18"/>
          <w:szCs w:val="18"/>
        </w:rPr>
        <w:t xml:space="preserve">sont établis pour un agent exerçant à temps complet. Ils sont réduits au prorata de la durée effective du temps de travail pour les agents exerçant à temps partiel ou </w:t>
      </w:r>
      <w:r w:rsidR="00BB24DD">
        <w:rPr>
          <w:rFonts w:ascii="Verdana" w:hAnsi="Verdana" w:cs="Arial"/>
          <w:sz w:val="18"/>
          <w:szCs w:val="18"/>
        </w:rPr>
        <w:t>occupant un</w:t>
      </w:r>
      <w:r w:rsidRPr="00626457">
        <w:rPr>
          <w:rFonts w:ascii="Verdana" w:hAnsi="Verdana" w:cs="Arial"/>
          <w:sz w:val="18"/>
          <w:szCs w:val="18"/>
        </w:rPr>
        <w:t xml:space="preserve"> emploi à temps non complet.</w:t>
      </w:r>
    </w:p>
    <w:p w14:paraId="361B5138" w14:textId="77777777" w:rsidR="00663E97" w:rsidRPr="00626457" w:rsidRDefault="00663E97" w:rsidP="005A2F73">
      <w:pPr>
        <w:jc w:val="both"/>
        <w:rPr>
          <w:rFonts w:ascii="Verdana" w:hAnsi="Verdana" w:cs="Arial"/>
          <w:sz w:val="18"/>
          <w:szCs w:val="18"/>
        </w:rPr>
      </w:pPr>
    </w:p>
    <w:p w14:paraId="6798B4A5" w14:textId="68430DC9" w:rsidR="005023F7" w:rsidRPr="00626457" w:rsidRDefault="005023F7" w:rsidP="0098311A">
      <w:pPr>
        <w:jc w:val="both"/>
        <w:rPr>
          <w:rFonts w:ascii="Verdana" w:hAnsi="Verdana" w:cs="Arial"/>
          <w:b/>
          <w:sz w:val="18"/>
          <w:szCs w:val="18"/>
        </w:rPr>
      </w:pPr>
      <w:r w:rsidRPr="00626457">
        <w:rPr>
          <w:rFonts w:ascii="Verdana" w:hAnsi="Verdana" w:cs="Arial"/>
          <w:b/>
          <w:sz w:val="18"/>
          <w:szCs w:val="18"/>
          <w:u w:val="single"/>
        </w:rPr>
        <w:t>Article 3</w:t>
      </w:r>
      <w:r w:rsidRPr="001530A4">
        <w:rPr>
          <w:rFonts w:ascii="Verdana" w:hAnsi="Verdana" w:cs="Arial"/>
          <w:b/>
          <w:sz w:val="18"/>
          <w:szCs w:val="18"/>
        </w:rPr>
        <w:t> :</w:t>
      </w:r>
      <w:r w:rsidRPr="00626457">
        <w:rPr>
          <w:rFonts w:ascii="Verdana" w:hAnsi="Verdana" w:cs="Arial"/>
          <w:sz w:val="18"/>
          <w:szCs w:val="18"/>
        </w:rPr>
        <w:t xml:space="preserve"> </w:t>
      </w:r>
      <w:r w:rsidR="009305CE">
        <w:rPr>
          <w:rFonts w:ascii="Verdana" w:hAnsi="Verdana" w:cs="Arial"/>
          <w:b/>
          <w:sz w:val="18"/>
          <w:szCs w:val="18"/>
        </w:rPr>
        <w:t>D</w:t>
      </w:r>
      <w:r w:rsidRPr="00626457">
        <w:rPr>
          <w:rFonts w:ascii="Verdana" w:hAnsi="Verdana" w:cs="Arial"/>
          <w:b/>
          <w:sz w:val="18"/>
          <w:szCs w:val="18"/>
        </w:rPr>
        <w:t xml:space="preserve">éfinition des groupes </w:t>
      </w:r>
      <w:r w:rsidR="00CE5D14">
        <w:rPr>
          <w:rFonts w:ascii="Verdana" w:hAnsi="Verdana" w:cs="Arial"/>
          <w:b/>
          <w:sz w:val="18"/>
          <w:szCs w:val="18"/>
        </w:rPr>
        <w:t xml:space="preserve">de fonctions </w:t>
      </w:r>
      <w:r w:rsidRPr="00626457">
        <w:rPr>
          <w:rFonts w:ascii="Verdana" w:hAnsi="Verdana" w:cs="Arial"/>
          <w:b/>
          <w:sz w:val="18"/>
          <w:szCs w:val="18"/>
        </w:rPr>
        <w:t xml:space="preserve">et des critères </w:t>
      </w:r>
      <w:r w:rsidR="00CE5D14">
        <w:rPr>
          <w:rFonts w:ascii="Verdana" w:hAnsi="Verdana" w:cs="Arial"/>
          <w:b/>
          <w:sz w:val="18"/>
          <w:szCs w:val="18"/>
        </w:rPr>
        <w:t>de classement</w:t>
      </w:r>
    </w:p>
    <w:p w14:paraId="1C79CBC0" w14:textId="77777777" w:rsidR="00EA3E61" w:rsidRPr="00D95028" w:rsidRDefault="00EA3E61" w:rsidP="00663E97">
      <w:pPr>
        <w:ind w:firstLine="708"/>
        <w:jc w:val="both"/>
        <w:rPr>
          <w:rFonts w:ascii="Verdana" w:hAnsi="Verdana" w:cs="Arial"/>
          <w:sz w:val="18"/>
          <w:szCs w:val="18"/>
        </w:rPr>
      </w:pPr>
      <w:r>
        <w:rPr>
          <w:rFonts w:ascii="Verdana" w:hAnsi="Verdana" w:cs="Arial"/>
          <w:b/>
          <w:i/>
          <w:sz w:val="18"/>
          <w:szCs w:val="18"/>
          <w:u w:val="single"/>
        </w:rPr>
        <w:t>Article 3-1</w:t>
      </w:r>
      <w:r w:rsidRPr="001530A4">
        <w:rPr>
          <w:rFonts w:ascii="Verdana" w:hAnsi="Verdana" w:cs="Arial"/>
          <w:b/>
          <w:i/>
          <w:sz w:val="18"/>
          <w:szCs w:val="18"/>
        </w:rPr>
        <w:t xml:space="preserve"> : </w:t>
      </w:r>
      <w:r w:rsidR="000E3F5F" w:rsidRPr="001530A4">
        <w:rPr>
          <w:rFonts w:ascii="Verdana" w:hAnsi="Verdana" w:cs="Arial"/>
          <w:b/>
          <w:i/>
          <w:sz w:val="18"/>
          <w:szCs w:val="18"/>
        </w:rPr>
        <w:t>Définition des groupes de fonction</w:t>
      </w:r>
      <w:r w:rsidR="00626452" w:rsidRPr="001530A4">
        <w:rPr>
          <w:rFonts w:ascii="Verdana" w:hAnsi="Verdana" w:cs="Arial"/>
          <w:b/>
          <w:i/>
          <w:sz w:val="18"/>
          <w:szCs w:val="18"/>
        </w:rPr>
        <w:t>s</w:t>
      </w:r>
      <w:r w:rsidR="000E3F5F" w:rsidRPr="001530A4">
        <w:rPr>
          <w:rFonts w:ascii="Verdana" w:hAnsi="Verdana" w:cs="Arial"/>
          <w:sz w:val="18"/>
          <w:szCs w:val="18"/>
        </w:rPr>
        <w:t> </w:t>
      </w:r>
    </w:p>
    <w:p w14:paraId="68570C89" w14:textId="608FB2B9" w:rsidR="000E3F5F" w:rsidRPr="00626457" w:rsidRDefault="00EA3E61" w:rsidP="0098311A">
      <w:pPr>
        <w:jc w:val="both"/>
        <w:rPr>
          <w:rFonts w:ascii="Verdana" w:hAnsi="Verdana" w:cs="Arial"/>
          <w:sz w:val="18"/>
          <w:szCs w:val="18"/>
        </w:rPr>
      </w:pPr>
      <w:r>
        <w:rPr>
          <w:rFonts w:ascii="Verdana" w:hAnsi="Verdana" w:cs="Arial"/>
          <w:sz w:val="18"/>
          <w:szCs w:val="18"/>
        </w:rPr>
        <w:t>L</w:t>
      </w:r>
      <w:r w:rsidR="000E3F5F" w:rsidRPr="00626457">
        <w:rPr>
          <w:rFonts w:ascii="Verdana" w:hAnsi="Verdana" w:cs="Arial"/>
          <w:sz w:val="18"/>
          <w:szCs w:val="18"/>
        </w:rPr>
        <w:t xml:space="preserve">es fonctions d'un cadre </w:t>
      </w:r>
      <w:r w:rsidR="009305CE">
        <w:rPr>
          <w:rFonts w:ascii="Verdana" w:hAnsi="Verdana" w:cs="Arial"/>
          <w:sz w:val="18"/>
          <w:szCs w:val="18"/>
        </w:rPr>
        <w:t>d’</w:t>
      </w:r>
      <w:r w:rsidR="000E3F5F" w:rsidRPr="00626457">
        <w:rPr>
          <w:rFonts w:ascii="Verdana" w:hAnsi="Verdana" w:cs="Arial"/>
          <w:sz w:val="18"/>
          <w:szCs w:val="18"/>
        </w:rPr>
        <w:t>emplois sont réparties au sein de différents groupes au regard des critères professionnels suivants :</w:t>
      </w:r>
    </w:p>
    <w:p w14:paraId="6E88C181" w14:textId="77777777" w:rsidR="000E3F5F" w:rsidRPr="00626457" w:rsidRDefault="000E3F5F" w:rsidP="0098311A">
      <w:pPr>
        <w:jc w:val="both"/>
        <w:rPr>
          <w:rFonts w:ascii="Verdana" w:hAnsi="Verdana" w:cs="Arial"/>
          <w:sz w:val="18"/>
          <w:szCs w:val="18"/>
        </w:rPr>
      </w:pPr>
      <w:r w:rsidRPr="00626457">
        <w:rPr>
          <w:rFonts w:ascii="Verdana" w:hAnsi="Verdana" w:cs="Arial"/>
          <w:sz w:val="18"/>
          <w:szCs w:val="18"/>
        </w:rPr>
        <w:t>1° Fonctions d'encadrement, de coordination, de pilotage ou de conception ;</w:t>
      </w:r>
    </w:p>
    <w:p w14:paraId="0F74549F" w14:textId="77777777" w:rsidR="000E3F5F" w:rsidRPr="00626457" w:rsidRDefault="000E3F5F" w:rsidP="0098311A">
      <w:pPr>
        <w:jc w:val="both"/>
        <w:rPr>
          <w:rFonts w:ascii="Verdana" w:hAnsi="Verdana" w:cs="Arial"/>
          <w:sz w:val="18"/>
          <w:szCs w:val="18"/>
        </w:rPr>
      </w:pPr>
      <w:r w:rsidRPr="00626457">
        <w:rPr>
          <w:rFonts w:ascii="Verdana" w:hAnsi="Verdana" w:cs="Arial"/>
          <w:sz w:val="18"/>
          <w:szCs w:val="18"/>
        </w:rPr>
        <w:t xml:space="preserve">2° </w:t>
      </w:r>
      <w:r w:rsidR="00F52263" w:rsidRPr="00626457">
        <w:rPr>
          <w:rFonts w:ascii="Verdana" w:hAnsi="Verdana" w:cs="Arial"/>
          <w:sz w:val="18"/>
          <w:szCs w:val="18"/>
        </w:rPr>
        <w:t>Technicité, expertise et q</w:t>
      </w:r>
      <w:r w:rsidRPr="00626457">
        <w:rPr>
          <w:rFonts w:ascii="Verdana" w:hAnsi="Verdana" w:cs="Arial"/>
          <w:sz w:val="18"/>
          <w:szCs w:val="18"/>
        </w:rPr>
        <w:t>ualification nécessaire à l'exercice des fonctions ;</w:t>
      </w:r>
    </w:p>
    <w:p w14:paraId="6CB1068C" w14:textId="77777777" w:rsidR="00BB24DD" w:rsidRDefault="000E3F5F" w:rsidP="001530A4">
      <w:pPr>
        <w:spacing w:after="0"/>
        <w:jc w:val="both"/>
        <w:rPr>
          <w:rFonts w:ascii="Verdana" w:hAnsi="Verdana" w:cs="Arial"/>
          <w:sz w:val="18"/>
          <w:szCs w:val="18"/>
        </w:rPr>
      </w:pPr>
      <w:r w:rsidRPr="00626457">
        <w:rPr>
          <w:rFonts w:ascii="Verdana" w:hAnsi="Verdana" w:cs="Arial"/>
          <w:sz w:val="18"/>
          <w:szCs w:val="18"/>
        </w:rPr>
        <w:t>3° Sujétions particulières ou degré d'exposition du poste au regard de son environnement professionnel.</w:t>
      </w:r>
    </w:p>
    <w:p w14:paraId="5C8A6959" w14:textId="77777777" w:rsidR="00E169C2" w:rsidRDefault="00E169C2" w:rsidP="001530A4">
      <w:pPr>
        <w:spacing w:after="0"/>
        <w:jc w:val="both"/>
        <w:rPr>
          <w:rFonts w:ascii="Verdana" w:hAnsi="Verdana" w:cs="Arial"/>
          <w:sz w:val="18"/>
          <w:szCs w:val="18"/>
        </w:rPr>
      </w:pPr>
    </w:p>
    <w:p w14:paraId="02056F03" w14:textId="3B7C66DD" w:rsidR="00EA3E61" w:rsidRPr="001530A4" w:rsidRDefault="00663E97" w:rsidP="00331AE3">
      <w:pPr>
        <w:ind w:firstLine="708"/>
        <w:jc w:val="both"/>
        <w:rPr>
          <w:rFonts w:ascii="Verdana" w:hAnsi="Verdana" w:cs="Arial"/>
          <w:i/>
          <w:iCs/>
          <w:sz w:val="18"/>
          <w:szCs w:val="18"/>
        </w:rPr>
      </w:pPr>
      <w:r w:rsidRPr="00663E97">
        <w:rPr>
          <w:rFonts w:ascii="Verdana" w:hAnsi="Verdana" w:cs="Arial"/>
          <w:b/>
          <w:i/>
          <w:iCs/>
          <w:sz w:val="18"/>
          <w:szCs w:val="18"/>
          <w:u w:val="single"/>
        </w:rPr>
        <w:t>Article 3-2</w:t>
      </w:r>
      <w:r>
        <w:rPr>
          <w:rFonts w:ascii="Verdana" w:hAnsi="Verdana" w:cs="Arial"/>
          <w:b/>
          <w:i/>
          <w:iCs/>
          <w:sz w:val="18"/>
          <w:szCs w:val="18"/>
        </w:rPr>
        <w:t xml:space="preserve"> : </w:t>
      </w:r>
      <w:r w:rsidR="001530A4">
        <w:rPr>
          <w:rFonts w:ascii="Verdana" w:hAnsi="Verdana" w:cs="Arial"/>
          <w:b/>
          <w:i/>
          <w:iCs/>
          <w:sz w:val="18"/>
          <w:szCs w:val="18"/>
        </w:rPr>
        <w:t>D</w:t>
      </w:r>
      <w:r w:rsidR="00575CBA" w:rsidRPr="001530A4">
        <w:rPr>
          <w:rFonts w:ascii="Verdana" w:hAnsi="Verdana" w:cs="Arial"/>
          <w:b/>
          <w:i/>
          <w:iCs/>
          <w:sz w:val="18"/>
          <w:szCs w:val="18"/>
        </w:rPr>
        <w:t xml:space="preserve">éfinition des critères </w:t>
      </w:r>
      <w:r w:rsidR="006F6D04" w:rsidRPr="001530A4">
        <w:rPr>
          <w:rFonts w:ascii="Verdana" w:hAnsi="Verdana" w:cs="Arial"/>
          <w:b/>
          <w:i/>
          <w:iCs/>
          <w:sz w:val="18"/>
          <w:szCs w:val="18"/>
        </w:rPr>
        <w:t xml:space="preserve">pour </w:t>
      </w:r>
      <w:r w:rsidR="00794213" w:rsidRPr="001530A4">
        <w:rPr>
          <w:rFonts w:ascii="Verdana" w:hAnsi="Verdana" w:cs="Arial"/>
          <w:b/>
          <w:i/>
          <w:iCs/>
          <w:sz w:val="18"/>
          <w:szCs w:val="18"/>
        </w:rPr>
        <w:t xml:space="preserve">la classification des emplois dans les groupes de fonctions </w:t>
      </w:r>
    </w:p>
    <w:p w14:paraId="38F9722D" w14:textId="6DAB2111" w:rsidR="00575CBA" w:rsidRPr="001530A4" w:rsidRDefault="00BB24DD" w:rsidP="001530A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Arial"/>
          <w:iCs/>
          <w:color w:val="548DD4" w:themeColor="text2" w:themeTint="99"/>
          <w:sz w:val="18"/>
          <w:szCs w:val="18"/>
        </w:rPr>
      </w:pPr>
      <w:r w:rsidRPr="001530A4">
        <w:rPr>
          <w:rFonts w:ascii="Verdana" w:hAnsi="Verdana" w:cs="Arial"/>
          <w:b/>
          <w:bCs/>
          <w:iCs/>
          <w:color w:val="548DD4" w:themeColor="text2" w:themeTint="99"/>
          <w:sz w:val="18"/>
          <w:szCs w:val="18"/>
        </w:rPr>
        <w:t>Commentaires</w:t>
      </w:r>
      <w:r w:rsidRPr="001530A4">
        <w:rPr>
          <w:rFonts w:ascii="Verdana" w:hAnsi="Verdana" w:cs="Arial"/>
          <w:iCs/>
          <w:color w:val="548DD4" w:themeColor="text2" w:themeTint="99"/>
          <w:sz w:val="18"/>
          <w:szCs w:val="18"/>
        </w:rPr>
        <w:t xml:space="preserve"> : </w:t>
      </w:r>
      <w:r w:rsidR="00317C89" w:rsidRPr="001530A4">
        <w:rPr>
          <w:rFonts w:ascii="Verdana" w:hAnsi="Verdana" w:cs="Arial"/>
          <w:iCs/>
          <w:color w:val="548DD4" w:themeColor="text2" w:themeTint="99"/>
          <w:sz w:val="18"/>
          <w:szCs w:val="18"/>
        </w:rPr>
        <w:t>Les</w:t>
      </w:r>
      <w:r w:rsidR="00B077D9" w:rsidRPr="001530A4">
        <w:rPr>
          <w:rFonts w:ascii="Verdana" w:hAnsi="Verdana" w:cs="Arial"/>
          <w:iCs/>
          <w:color w:val="548DD4" w:themeColor="text2" w:themeTint="99"/>
          <w:sz w:val="18"/>
          <w:szCs w:val="18"/>
        </w:rPr>
        <w:t xml:space="preserve"> critères suivants sont des p</w:t>
      </w:r>
      <w:r w:rsidR="00794213" w:rsidRPr="001530A4">
        <w:rPr>
          <w:rFonts w:ascii="Verdana" w:hAnsi="Verdana" w:cs="Arial"/>
          <w:iCs/>
          <w:color w:val="548DD4" w:themeColor="text2" w:themeTint="99"/>
          <w:sz w:val="18"/>
          <w:szCs w:val="18"/>
        </w:rPr>
        <w:t>ropositions</w:t>
      </w:r>
      <w:r w:rsidR="00B077D9" w:rsidRPr="001530A4">
        <w:rPr>
          <w:rFonts w:ascii="Verdana" w:hAnsi="Verdana" w:cs="Arial"/>
          <w:iCs/>
          <w:color w:val="548DD4" w:themeColor="text2" w:themeTint="99"/>
          <w:sz w:val="18"/>
          <w:szCs w:val="18"/>
        </w:rPr>
        <w:t xml:space="preserve"> à </w:t>
      </w:r>
      <w:r w:rsidR="00A36BFE" w:rsidRPr="001530A4">
        <w:rPr>
          <w:rFonts w:ascii="Verdana" w:hAnsi="Verdana" w:cs="Arial"/>
          <w:iCs/>
          <w:color w:val="548DD4" w:themeColor="text2" w:themeTint="99"/>
          <w:sz w:val="18"/>
          <w:szCs w:val="18"/>
        </w:rPr>
        <w:t>compléter ou à modifier</w:t>
      </w:r>
      <w:r>
        <w:rPr>
          <w:rFonts w:ascii="Verdana" w:hAnsi="Verdana" w:cs="Arial"/>
          <w:iCs/>
          <w:color w:val="548DD4" w:themeColor="text2" w:themeTint="99"/>
          <w:sz w:val="18"/>
          <w:szCs w:val="18"/>
        </w:rPr>
        <w:t>.</w:t>
      </w:r>
    </w:p>
    <w:tbl>
      <w:tblPr>
        <w:tblStyle w:val="Listeclaire-Accent3"/>
        <w:tblW w:w="0" w:type="auto"/>
        <w:tblLook w:val="04A0" w:firstRow="1" w:lastRow="0" w:firstColumn="1" w:lastColumn="0" w:noHBand="0" w:noVBand="1"/>
      </w:tblPr>
      <w:tblGrid>
        <w:gridCol w:w="3022"/>
        <w:gridCol w:w="3015"/>
        <w:gridCol w:w="3015"/>
      </w:tblGrid>
      <w:tr w:rsidR="00626457" w:rsidRPr="00626457" w14:paraId="178B8012" w14:textId="77777777" w:rsidTr="00826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49E05B5" w14:textId="77777777" w:rsidR="00626457" w:rsidRPr="00626457" w:rsidRDefault="00626457" w:rsidP="0082671D">
            <w:pPr>
              <w:jc w:val="center"/>
              <w:rPr>
                <w:rFonts w:ascii="Verdana" w:hAnsi="Verdana" w:cs="Arial"/>
                <w:sz w:val="18"/>
                <w:szCs w:val="18"/>
              </w:rPr>
            </w:pPr>
            <w:r w:rsidRPr="00626457">
              <w:rPr>
                <w:rFonts w:ascii="Verdana" w:hAnsi="Verdana" w:cs="Arial"/>
                <w:sz w:val="18"/>
                <w:szCs w:val="18"/>
              </w:rPr>
              <w:t xml:space="preserve">Critère </w:t>
            </w:r>
            <w:r w:rsidR="0082671D">
              <w:rPr>
                <w:rFonts w:ascii="Verdana" w:hAnsi="Verdana" w:cs="Arial"/>
                <w:sz w:val="18"/>
                <w:szCs w:val="18"/>
              </w:rPr>
              <w:t xml:space="preserve">professionnel </w:t>
            </w:r>
            <w:r w:rsidRPr="00626457">
              <w:rPr>
                <w:rFonts w:ascii="Verdana" w:hAnsi="Verdana" w:cs="Arial"/>
                <w:sz w:val="18"/>
                <w:szCs w:val="18"/>
              </w:rPr>
              <w:t>1</w:t>
            </w:r>
          </w:p>
        </w:tc>
        <w:tc>
          <w:tcPr>
            <w:tcW w:w="3071" w:type="dxa"/>
          </w:tcPr>
          <w:p w14:paraId="4D4DD708" w14:textId="77777777" w:rsidR="00626457" w:rsidRPr="00626457" w:rsidRDefault="00626457" w:rsidP="0082671D">
            <w:pPr>
              <w:jc w:val="center"/>
              <w:cnfStyle w:val="100000000000" w:firstRow="1" w:lastRow="0" w:firstColumn="0" w:lastColumn="0" w:oddVBand="0" w:evenVBand="0" w:oddHBand="0" w:evenHBand="0" w:firstRowFirstColumn="0" w:firstRowLastColumn="0" w:lastRowFirstColumn="0" w:lastRowLastColumn="0"/>
              <w:rPr>
                <w:rFonts w:ascii="Verdana" w:hAnsi="Verdana" w:cs="Arial"/>
                <w:sz w:val="18"/>
                <w:szCs w:val="18"/>
              </w:rPr>
            </w:pPr>
            <w:r w:rsidRPr="00626457">
              <w:rPr>
                <w:rFonts w:ascii="Verdana" w:hAnsi="Verdana" w:cs="Arial"/>
                <w:sz w:val="18"/>
                <w:szCs w:val="18"/>
              </w:rPr>
              <w:t>Critère</w:t>
            </w:r>
            <w:r w:rsidR="0082671D">
              <w:rPr>
                <w:rFonts w:ascii="Verdana" w:hAnsi="Verdana" w:cs="Arial"/>
                <w:sz w:val="18"/>
                <w:szCs w:val="18"/>
              </w:rPr>
              <w:t xml:space="preserve"> professionnel</w:t>
            </w:r>
            <w:r w:rsidRPr="00626457">
              <w:rPr>
                <w:rFonts w:ascii="Verdana" w:hAnsi="Verdana" w:cs="Arial"/>
                <w:sz w:val="18"/>
                <w:szCs w:val="18"/>
              </w:rPr>
              <w:t xml:space="preserve"> 2</w:t>
            </w:r>
          </w:p>
        </w:tc>
        <w:tc>
          <w:tcPr>
            <w:tcW w:w="3071" w:type="dxa"/>
          </w:tcPr>
          <w:p w14:paraId="3E3F256C" w14:textId="77777777" w:rsidR="00626457" w:rsidRPr="00626457" w:rsidRDefault="00626457" w:rsidP="0082671D">
            <w:pPr>
              <w:jc w:val="center"/>
              <w:cnfStyle w:val="100000000000" w:firstRow="1" w:lastRow="0" w:firstColumn="0" w:lastColumn="0" w:oddVBand="0" w:evenVBand="0" w:oddHBand="0" w:evenHBand="0" w:firstRowFirstColumn="0" w:firstRowLastColumn="0" w:lastRowFirstColumn="0" w:lastRowLastColumn="0"/>
              <w:rPr>
                <w:rFonts w:ascii="Verdana" w:hAnsi="Verdana" w:cs="Arial"/>
                <w:sz w:val="18"/>
                <w:szCs w:val="18"/>
              </w:rPr>
            </w:pPr>
            <w:r w:rsidRPr="00626457">
              <w:rPr>
                <w:rFonts w:ascii="Verdana" w:hAnsi="Verdana" w:cs="Arial"/>
                <w:sz w:val="18"/>
                <w:szCs w:val="18"/>
              </w:rPr>
              <w:t xml:space="preserve">Critère </w:t>
            </w:r>
            <w:r w:rsidR="0082671D">
              <w:rPr>
                <w:rFonts w:ascii="Verdana" w:hAnsi="Verdana" w:cs="Arial"/>
                <w:sz w:val="18"/>
                <w:szCs w:val="18"/>
              </w:rPr>
              <w:t xml:space="preserve">professionnel </w:t>
            </w:r>
            <w:r w:rsidRPr="00626457">
              <w:rPr>
                <w:rFonts w:ascii="Verdana" w:hAnsi="Verdana" w:cs="Arial"/>
                <w:sz w:val="18"/>
                <w:szCs w:val="18"/>
              </w:rPr>
              <w:t>3</w:t>
            </w:r>
          </w:p>
        </w:tc>
      </w:tr>
      <w:tr w:rsidR="001530A4" w:rsidRPr="001530A4" w14:paraId="1D73EABB" w14:textId="77777777" w:rsidTr="00826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DBCF23A" w14:textId="77777777" w:rsidR="00626457" w:rsidRPr="004139DC" w:rsidRDefault="00626457" w:rsidP="0082671D">
            <w:pPr>
              <w:jc w:val="center"/>
              <w:rPr>
                <w:rFonts w:ascii="Verdana" w:hAnsi="Verdana" w:cs="Arial"/>
                <w:b w:val="0"/>
                <w:color w:val="00B050"/>
                <w:sz w:val="18"/>
                <w:szCs w:val="18"/>
              </w:rPr>
            </w:pPr>
            <w:r w:rsidRPr="004139DC">
              <w:rPr>
                <w:rFonts w:ascii="Verdana" w:hAnsi="Verdana" w:cs="Arial"/>
                <w:color w:val="00B050"/>
                <w:sz w:val="18"/>
                <w:szCs w:val="18"/>
              </w:rPr>
              <w:t>Fonctions d’encadrement, de coordination, de pilotage ou de conception</w:t>
            </w:r>
          </w:p>
        </w:tc>
        <w:tc>
          <w:tcPr>
            <w:tcW w:w="3071" w:type="dxa"/>
          </w:tcPr>
          <w:p w14:paraId="34A5840C" w14:textId="77777777" w:rsidR="00626457" w:rsidRPr="004139DC" w:rsidRDefault="00626457" w:rsidP="0082671D">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sidRPr="004139DC">
              <w:rPr>
                <w:rFonts w:ascii="Verdana" w:hAnsi="Verdana" w:cs="Arial"/>
                <w:color w:val="00B050"/>
                <w:sz w:val="18"/>
                <w:szCs w:val="18"/>
              </w:rPr>
              <w:t>Technicité, expertise, expérience ou qualification nécessaire à l’exercice des fonctions</w:t>
            </w:r>
          </w:p>
        </w:tc>
        <w:tc>
          <w:tcPr>
            <w:tcW w:w="3071" w:type="dxa"/>
          </w:tcPr>
          <w:p w14:paraId="4CC78631" w14:textId="77777777" w:rsidR="00626457" w:rsidRPr="004139DC" w:rsidRDefault="00626457" w:rsidP="0082671D">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sidRPr="004139DC">
              <w:rPr>
                <w:rFonts w:ascii="Verdana" w:hAnsi="Verdana" w:cs="Arial"/>
                <w:color w:val="00B050"/>
                <w:sz w:val="18"/>
                <w:szCs w:val="18"/>
              </w:rPr>
              <w:t>Sujétions particulières ou degré d’exposition du poste au regard de son environnement professionnel</w:t>
            </w:r>
          </w:p>
        </w:tc>
      </w:tr>
      <w:tr w:rsidR="0082671D" w:rsidRPr="0082671D" w14:paraId="46657934" w14:textId="77777777" w:rsidTr="0082671D">
        <w:tc>
          <w:tcPr>
            <w:cnfStyle w:val="001000000000" w:firstRow="0" w:lastRow="0" w:firstColumn="1" w:lastColumn="0" w:oddVBand="0" w:evenVBand="0" w:oddHBand="0" w:evenHBand="0" w:firstRowFirstColumn="0" w:firstRowLastColumn="0" w:lastRowFirstColumn="0" w:lastRowLastColumn="0"/>
            <w:tcW w:w="3070" w:type="dxa"/>
            <w:tcBorders>
              <w:top w:val="single" w:sz="8" w:space="0" w:color="9BBB59" w:themeColor="accent3"/>
              <w:bottom w:val="single" w:sz="8" w:space="0" w:color="9BBB59" w:themeColor="accent3"/>
            </w:tcBorders>
            <w:shd w:val="clear" w:color="auto" w:fill="9BBB59" w:themeFill="accent3"/>
          </w:tcPr>
          <w:p w14:paraId="0300D51D" w14:textId="77777777" w:rsidR="0082671D" w:rsidRPr="0082671D" w:rsidRDefault="0082671D" w:rsidP="0082671D">
            <w:pPr>
              <w:jc w:val="center"/>
              <w:rPr>
                <w:rFonts w:ascii="Verdana" w:hAnsi="Verdana" w:cs="Arial"/>
                <w:color w:val="FFFFFF" w:themeColor="background1"/>
                <w:sz w:val="18"/>
                <w:szCs w:val="18"/>
              </w:rPr>
            </w:pPr>
            <w:r w:rsidRPr="0082671D">
              <w:rPr>
                <w:rFonts w:ascii="Verdana" w:hAnsi="Verdana" w:cs="Arial"/>
                <w:color w:val="FFFFFF" w:themeColor="background1"/>
                <w:sz w:val="18"/>
                <w:szCs w:val="18"/>
              </w:rPr>
              <w:t>Définition</w:t>
            </w:r>
          </w:p>
        </w:tc>
        <w:tc>
          <w:tcPr>
            <w:tcW w:w="3071" w:type="dxa"/>
            <w:tcBorders>
              <w:top w:val="single" w:sz="8" w:space="0" w:color="9BBB59" w:themeColor="accent3"/>
              <w:bottom w:val="single" w:sz="8" w:space="0" w:color="9BBB59" w:themeColor="accent3"/>
            </w:tcBorders>
            <w:shd w:val="clear" w:color="auto" w:fill="9BBB59" w:themeFill="accent3"/>
          </w:tcPr>
          <w:p w14:paraId="51FC7075" w14:textId="77777777" w:rsidR="0082671D" w:rsidRPr="0082671D" w:rsidRDefault="0082671D" w:rsidP="0082671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8"/>
                <w:szCs w:val="18"/>
              </w:rPr>
            </w:pPr>
            <w:r w:rsidRPr="0082671D">
              <w:rPr>
                <w:rFonts w:ascii="Verdana" w:hAnsi="Verdana" w:cs="Arial"/>
                <w:b/>
                <w:color w:val="FFFFFF" w:themeColor="background1"/>
                <w:sz w:val="18"/>
                <w:szCs w:val="18"/>
              </w:rPr>
              <w:t>Définition</w:t>
            </w:r>
          </w:p>
        </w:tc>
        <w:tc>
          <w:tcPr>
            <w:tcW w:w="3071" w:type="dxa"/>
            <w:tcBorders>
              <w:top w:val="single" w:sz="8" w:space="0" w:color="9BBB59" w:themeColor="accent3"/>
              <w:bottom w:val="single" w:sz="8" w:space="0" w:color="9BBB59" w:themeColor="accent3"/>
            </w:tcBorders>
            <w:shd w:val="clear" w:color="auto" w:fill="9BBB59" w:themeFill="accent3"/>
          </w:tcPr>
          <w:p w14:paraId="5C7317D0" w14:textId="77777777" w:rsidR="0082671D" w:rsidRPr="0082671D" w:rsidRDefault="0082671D" w:rsidP="0082671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8"/>
                <w:szCs w:val="18"/>
              </w:rPr>
            </w:pPr>
            <w:r w:rsidRPr="0082671D">
              <w:rPr>
                <w:rFonts w:ascii="Verdana" w:hAnsi="Verdana" w:cs="Arial"/>
                <w:b/>
                <w:color w:val="FFFFFF" w:themeColor="background1"/>
                <w:sz w:val="18"/>
                <w:szCs w:val="18"/>
              </w:rPr>
              <w:t>Définition</w:t>
            </w:r>
          </w:p>
        </w:tc>
      </w:tr>
      <w:tr w:rsidR="0082671D" w:rsidRPr="00626457" w14:paraId="5D37EB00" w14:textId="77777777" w:rsidTr="00826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3DE79649" w14:textId="77777777" w:rsidR="0082671D" w:rsidRPr="004139DC" w:rsidRDefault="0082671D" w:rsidP="0082671D">
            <w:pPr>
              <w:jc w:val="center"/>
              <w:rPr>
                <w:rFonts w:ascii="Verdana" w:hAnsi="Verdana" w:cs="Arial"/>
                <w:b w:val="0"/>
                <w:color w:val="00B050"/>
                <w:sz w:val="18"/>
                <w:szCs w:val="18"/>
              </w:rPr>
            </w:pPr>
            <w:r w:rsidRPr="004139DC">
              <w:rPr>
                <w:rFonts w:ascii="Verdana" w:hAnsi="Verdana" w:cs="Arial"/>
                <w:color w:val="00B050"/>
                <w:sz w:val="18"/>
                <w:szCs w:val="18"/>
              </w:rPr>
              <w:t>Tenir compte des responsabilités plus ou moins lourdes en matière d’encadrement ou de coordination d’une équipe, d’élaboration et de suivi de dossiers stratégiques ou bien encore de conduite de projets.</w:t>
            </w:r>
          </w:p>
        </w:tc>
        <w:tc>
          <w:tcPr>
            <w:tcW w:w="3071" w:type="dxa"/>
          </w:tcPr>
          <w:p w14:paraId="787D328D" w14:textId="77777777" w:rsidR="0082671D" w:rsidRPr="004139DC" w:rsidRDefault="0082671D" w:rsidP="0082671D">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sidRPr="004139DC">
              <w:rPr>
                <w:rFonts w:ascii="Verdana" w:hAnsi="Verdana" w:cs="Arial"/>
                <w:color w:val="00B050"/>
                <w:sz w:val="18"/>
                <w:szCs w:val="18"/>
              </w:rPr>
              <w:t>Valoriser l’acquisition et la mobilisation de compétences plus ou moins complexes dans le domaine fonctionnel de référence de l’agent</w:t>
            </w:r>
          </w:p>
        </w:tc>
        <w:tc>
          <w:tcPr>
            <w:tcW w:w="3071" w:type="dxa"/>
          </w:tcPr>
          <w:p w14:paraId="760948B9" w14:textId="77777777" w:rsidR="0082671D" w:rsidRPr="004139DC" w:rsidRDefault="0082671D" w:rsidP="0082671D">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sidRPr="004139DC">
              <w:rPr>
                <w:rFonts w:ascii="Verdana" w:hAnsi="Verdana" w:cs="Arial"/>
                <w:color w:val="00B050"/>
                <w:sz w:val="18"/>
                <w:szCs w:val="18"/>
              </w:rPr>
              <w:t>Contraintes particulières liées au poste : physiques, responsabilités prononcées, lieux d’affectation, …</w:t>
            </w:r>
          </w:p>
        </w:tc>
      </w:tr>
    </w:tbl>
    <w:p w14:paraId="799F9DA9" w14:textId="77777777" w:rsidR="00AE1838" w:rsidRDefault="00AE1838" w:rsidP="0098311A">
      <w:pPr>
        <w:jc w:val="both"/>
        <w:rPr>
          <w:rStyle w:val="Marquedecommentaire"/>
        </w:rPr>
      </w:pPr>
    </w:p>
    <w:p w14:paraId="69DB9E5A" w14:textId="77777777" w:rsidR="00663E97" w:rsidRDefault="00663E97" w:rsidP="0098311A">
      <w:pPr>
        <w:jc w:val="both"/>
        <w:rPr>
          <w:rStyle w:val="Marquedecommentaire"/>
        </w:rPr>
      </w:pPr>
    </w:p>
    <w:p w14:paraId="36543550" w14:textId="77777777" w:rsidR="009305CE" w:rsidRPr="00A36BFE" w:rsidRDefault="009305CE" w:rsidP="00BB125B">
      <w:pPr>
        <w:jc w:val="both"/>
        <w:rPr>
          <w:rFonts w:ascii="Verdana" w:hAnsi="Verdana" w:cs="Arial"/>
          <w:sz w:val="10"/>
          <w:szCs w:val="10"/>
        </w:rPr>
      </w:pPr>
    </w:p>
    <w:p w14:paraId="470FD9B9" w14:textId="73C848B5" w:rsidR="00EA3E61" w:rsidRDefault="00EA3E61" w:rsidP="00331AE3">
      <w:pPr>
        <w:ind w:firstLine="708"/>
        <w:jc w:val="both"/>
        <w:rPr>
          <w:rFonts w:ascii="Verdana" w:hAnsi="Verdana" w:cs="Arial"/>
          <w:sz w:val="18"/>
          <w:szCs w:val="18"/>
        </w:rPr>
      </w:pPr>
      <w:r>
        <w:rPr>
          <w:rFonts w:ascii="Verdana" w:hAnsi="Verdana" w:cs="Arial"/>
          <w:b/>
          <w:i/>
          <w:sz w:val="18"/>
          <w:szCs w:val="18"/>
          <w:u w:val="single"/>
        </w:rPr>
        <w:lastRenderedPageBreak/>
        <w:t>Article 3-</w:t>
      </w:r>
      <w:r w:rsidR="00663E97">
        <w:rPr>
          <w:rFonts w:ascii="Verdana" w:hAnsi="Verdana" w:cs="Arial"/>
          <w:b/>
          <w:i/>
          <w:sz w:val="18"/>
          <w:szCs w:val="18"/>
          <w:u w:val="single"/>
        </w:rPr>
        <w:t>3</w:t>
      </w:r>
      <w:r w:rsidRPr="00711414">
        <w:rPr>
          <w:rFonts w:ascii="Verdana" w:hAnsi="Verdana" w:cs="Arial"/>
          <w:b/>
          <w:i/>
          <w:sz w:val="18"/>
          <w:szCs w:val="18"/>
        </w:rPr>
        <w:t> : D</w:t>
      </w:r>
      <w:r w:rsidR="00D224BC" w:rsidRPr="00711414">
        <w:rPr>
          <w:rFonts w:ascii="Verdana" w:hAnsi="Verdana" w:cs="Arial"/>
          <w:b/>
          <w:i/>
          <w:sz w:val="18"/>
          <w:szCs w:val="18"/>
        </w:rPr>
        <w:t xml:space="preserve">éfinition des critères </w:t>
      </w:r>
      <w:r w:rsidR="006F6D04" w:rsidRPr="00711414">
        <w:rPr>
          <w:rFonts w:ascii="Verdana" w:hAnsi="Verdana" w:cs="Arial"/>
          <w:b/>
          <w:i/>
          <w:sz w:val="18"/>
          <w:szCs w:val="18"/>
        </w:rPr>
        <w:t xml:space="preserve">pour la </w:t>
      </w:r>
      <w:r w:rsidR="00D224BC" w:rsidRPr="00711414">
        <w:rPr>
          <w:rFonts w:ascii="Verdana" w:hAnsi="Verdana" w:cs="Arial"/>
          <w:b/>
          <w:i/>
          <w:sz w:val="18"/>
          <w:szCs w:val="18"/>
        </w:rPr>
        <w:t>part variable (CI</w:t>
      </w:r>
      <w:r w:rsidR="000E519F" w:rsidRPr="00711414">
        <w:rPr>
          <w:rFonts w:ascii="Verdana" w:hAnsi="Verdana" w:cs="Arial"/>
          <w:b/>
          <w:i/>
          <w:sz w:val="18"/>
          <w:szCs w:val="18"/>
        </w:rPr>
        <w:t>A</w:t>
      </w:r>
      <w:r w:rsidR="00D224BC" w:rsidRPr="00711414">
        <w:rPr>
          <w:rFonts w:ascii="Verdana" w:hAnsi="Verdana" w:cs="Arial"/>
          <w:b/>
          <w:i/>
          <w:sz w:val="18"/>
          <w:szCs w:val="18"/>
        </w:rPr>
        <w:t>)</w:t>
      </w:r>
      <w:r w:rsidR="000E519F" w:rsidRPr="00D95028">
        <w:rPr>
          <w:rFonts w:ascii="Verdana" w:hAnsi="Verdana" w:cs="Arial"/>
          <w:sz w:val="18"/>
          <w:szCs w:val="18"/>
        </w:rPr>
        <w:t xml:space="preserve"> </w:t>
      </w:r>
    </w:p>
    <w:p w14:paraId="6A82A518" w14:textId="4A07C00D" w:rsidR="00D224BC" w:rsidRDefault="00EA3E61" w:rsidP="0098311A">
      <w:pPr>
        <w:jc w:val="both"/>
        <w:rPr>
          <w:rFonts w:ascii="Verdana" w:hAnsi="Verdana" w:cs="Arial"/>
          <w:sz w:val="18"/>
          <w:szCs w:val="18"/>
        </w:rPr>
      </w:pPr>
      <w:r>
        <w:rPr>
          <w:rFonts w:ascii="Verdana" w:hAnsi="Verdana" w:cs="Arial"/>
          <w:sz w:val="18"/>
          <w:szCs w:val="18"/>
        </w:rPr>
        <w:t>L</w:t>
      </w:r>
      <w:r w:rsidR="00D224BC" w:rsidRPr="00626457">
        <w:rPr>
          <w:rFonts w:ascii="Verdana" w:hAnsi="Verdana" w:cs="Arial"/>
          <w:sz w:val="18"/>
          <w:szCs w:val="18"/>
        </w:rPr>
        <w:t xml:space="preserve">e </w:t>
      </w:r>
      <w:r>
        <w:rPr>
          <w:rFonts w:ascii="Verdana" w:hAnsi="Verdana" w:cs="Arial"/>
          <w:sz w:val="18"/>
          <w:szCs w:val="18"/>
        </w:rPr>
        <w:t xml:space="preserve">versement du </w:t>
      </w:r>
      <w:r w:rsidR="00D224BC" w:rsidRPr="00626457">
        <w:rPr>
          <w:rFonts w:ascii="Verdana" w:hAnsi="Verdana" w:cs="Arial"/>
          <w:sz w:val="18"/>
          <w:szCs w:val="18"/>
        </w:rPr>
        <w:t xml:space="preserve">complément indemnitaire </w:t>
      </w:r>
      <w:r>
        <w:rPr>
          <w:rFonts w:ascii="Verdana" w:hAnsi="Verdana" w:cs="Arial"/>
          <w:sz w:val="18"/>
          <w:szCs w:val="18"/>
        </w:rPr>
        <w:t>(CIA</w:t>
      </w:r>
      <w:r w:rsidR="00B352FF">
        <w:rPr>
          <w:rFonts w:ascii="Verdana" w:hAnsi="Verdana" w:cs="Arial"/>
          <w:sz w:val="18"/>
          <w:szCs w:val="18"/>
        </w:rPr>
        <w:t xml:space="preserve">) </w:t>
      </w:r>
      <w:r w:rsidR="00D224BC" w:rsidRPr="00626457">
        <w:rPr>
          <w:rFonts w:ascii="Verdana" w:hAnsi="Verdana" w:cs="Arial"/>
          <w:sz w:val="18"/>
          <w:szCs w:val="18"/>
        </w:rPr>
        <w:t xml:space="preserve">tiendra compte des éléments suivants appréciés dans le cadre de la procédure d’évaluation </w:t>
      </w:r>
      <w:r w:rsidR="00D224BC" w:rsidRPr="007C50B9">
        <w:rPr>
          <w:rFonts w:ascii="Verdana" w:hAnsi="Verdana" w:cs="Arial"/>
          <w:color w:val="E36C0A" w:themeColor="accent6" w:themeShade="BF"/>
          <w:sz w:val="18"/>
          <w:szCs w:val="18"/>
        </w:rPr>
        <w:t xml:space="preserve">professionnelle </w:t>
      </w:r>
      <w:r w:rsidR="00D224BC" w:rsidRPr="007C50B9">
        <w:rPr>
          <w:rFonts w:ascii="Verdana" w:hAnsi="Verdana" w:cs="Arial"/>
          <w:i/>
          <w:color w:val="E36C0A" w:themeColor="accent6" w:themeShade="BF"/>
          <w:sz w:val="18"/>
          <w:szCs w:val="18"/>
        </w:rPr>
        <w:t>(</w:t>
      </w:r>
      <w:r w:rsidR="00680359">
        <w:rPr>
          <w:rFonts w:ascii="Verdana" w:hAnsi="Verdana" w:cs="Arial"/>
          <w:i/>
          <w:color w:val="E36C0A" w:themeColor="accent6" w:themeShade="BF"/>
          <w:sz w:val="18"/>
          <w:szCs w:val="18"/>
        </w:rPr>
        <w:t>entretien professionnel du fonctionnaire et du contractuel, évaluation du stagiaire</w:t>
      </w:r>
      <w:r w:rsidR="00140B6F" w:rsidRPr="007C50B9">
        <w:rPr>
          <w:rFonts w:ascii="Verdana" w:hAnsi="Verdana" w:cs="Arial"/>
          <w:i/>
          <w:color w:val="E36C0A" w:themeColor="accent6" w:themeShade="BF"/>
          <w:sz w:val="18"/>
          <w:szCs w:val="18"/>
        </w:rPr>
        <w:t>)</w:t>
      </w:r>
      <w:r w:rsidR="00D224BC" w:rsidRPr="007C50B9">
        <w:rPr>
          <w:rFonts w:ascii="Verdana" w:hAnsi="Verdana" w:cs="Arial"/>
          <w:color w:val="E36C0A" w:themeColor="accent6" w:themeShade="BF"/>
          <w:sz w:val="18"/>
          <w:szCs w:val="18"/>
        </w:rPr>
        <w:t> </w:t>
      </w:r>
      <w:r w:rsidR="00D224BC" w:rsidRPr="00626457">
        <w:rPr>
          <w:rFonts w:ascii="Verdana" w:hAnsi="Verdana" w:cs="Arial"/>
          <w:sz w:val="18"/>
          <w:szCs w:val="18"/>
        </w:rPr>
        <w:t xml:space="preserve">: </w:t>
      </w:r>
    </w:p>
    <w:p w14:paraId="31048307" w14:textId="4E33C3B3" w:rsidR="0082671D" w:rsidRPr="004139DC" w:rsidRDefault="00EA3E61" w:rsidP="0071141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Arial"/>
          <w:iCs/>
          <w:color w:val="548DD4" w:themeColor="text2" w:themeTint="99"/>
          <w:sz w:val="18"/>
          <w:szCs w:val="18"/>
        </w:rPr>
      </w:pPr>
      <w:r w:rsidRPr="00711414">
        <w:rPr>
          <w:rFonts w:ascii="Verdana" w:hAnsi="Verdana" w:cs="Arial"/>
          <w:b/>
          <w:bCs/>
          <w:iCs/>
          <w:color w:val="548DD4" w:themeColor="text2" w:themeTint="99"/>
          <w:sz w:val="18"/>
          <w:szCs w:val="18"/>
        </w:rPr>
        <w:t>Commentaire</w:t>
      </w:r>
      <w:r w:rsidRPr="00711414">
        <w:rPr>
          <w:rFonts w:ascii="Verdana" w:hAnsi="Verdana" w:cs="Arial"/>
          <w:iCs/>
          <w:color w:val="548DD4" w:themeColor="text2" w:themeTint="99"/>
          <w:sz w:val="18"/>
          <w:szCs w:val="18"/>
        </w:rPr>
        <w:t> : L</w:t>
      </w:r>
      <w:r w:rsidR="0082671D" w:rsidRPr="00711414">
        <w:rPr>
          <w:rFonts w:ascii="Verdana" w:hAnsi="Verdana" w:cs="Arial"/>
          <w:iCs/>
          <w:color w:val="548DD4" w:themeColor="text2" w:themeTint="99"/>
          <w:sz w:val="18"/>
          <w:szCs w:val="18"/>
        </w:rPr>
        <w:t>a collectivité doit définir ses propres critères</w:t>
      </w:r>
      <w:r>
        <w:rPr>
          <w:rFonts w:ascii="Verdana" w:hAnsi="Verdana" w:cs="Arial"/>
          <w:iCs/>
          <w:color w:val="548DD4" w:themeColor="text2" w:themeTint="99"/>
          <w:sz w:val="18"/>
          <w:szCs w:val="18"/>
        </w:rPr>
        <w:t xml:space="preserve"> en tenant compte notamment à ne pas fixer de critères tenant à l’âge ou à l’état de santé des agents</w:t>
      </w:r>
      <w:r w:rsidRPr="00711414">
        <w:rPr>
          <w:rFonts w:ascii="Verdana" w:hAnsi="Verdana" w:cs="Arial"/>
          <w:iCs/>
          <w:color w:val="548DD4" w:themeColor="text2" w:themeTint="99"/>
          <w:sz w:val="18"/>
          <w:szCs w:val="18"/>
        </w:rPr>
        <w:t>. Les éléments suivants sont des propositions</w:t>
      </w:r>
      <w:r>
        <w:rPr>
          <w:rFonts w:ascii="Verdana" w:hAnsi="Verdana" w:cs="Arial"/>
          <w:iCs/>
          <w:color w:val="548DD4" w:themeColor="text2" w:themeTint="99"/>
          <w:sz w:val="18"/>
          <w:szCs w:val="18"/>
        </w:rPr>
        <w:t>.</w:t>
      </w:r>
    </w:p>
    <w:p w14:paraId="1523804F" w14:textId="77777777" w:rsidR="00D224BC" w:rsidRPr="00711414" w:rsidRDefault="00140B6F" w:rsidP="00D224BC">
      <w:pPr>
        <w:pStyle w:val="Paragraphedeliste"/>
        <w:numPr>
          <w:ilvl w:val="0"/>
          <w:numId w:val="4"/>
        </w:numPr>
        <w:jc w:val="both"/>
        <w:rPr>
          <w:rFonts w:ascii="Verdana" w:hAnsi="Verdana" w:cs="Arial"/>
          <w:color w:val="00B050"/>
          <w:sz w:val="18"/>
          <w:szCs w:val="18"/>
        </w:rPr>
      </w:pPr>
      <w:r w:rsidRPr="00711414">
        <w:rPr>
          <w:rFonts w:ascii="Verdana" w:hAnsi="Verdana" w:cs="Arial"/>
          <w:color w:val="00B050"/>
          <w:sz w:val="18"/>
          <w:szCs w:val="18"/>
        </w:rPr>
        <w:t>La réalisation des objectifs</w:t>
      </w:r>
    </w:p>
    <w:p w14:paraId="0DFE053C" w14:textId="77777777" w:rsidR="00140B6F" w:rsidRPr="00711414" w:rsidRDefault="00140B6F" w:rsidP="00D224BC">
      <w:pPr>
        <w:pStyle w:val="Paragraphedeliste"/>
        <w:numPr>
          <w:ilvl w:val="0"/>
          <w:numId w:val="4"/>
        </w:numPr>
        <w:jc w:val="both"/>
        <w:rPr>
          <w:rFonts w:ascii="Verdana" w:hAnsi="Verdana" w:cs="Arial"/>
          <w:color w:val="00B050"/>
          <w:sz w:val="18"/>
          <w:szCs w:val="18"/>
        </w:rPr>
      </w:pPr>
      <w:r w:rsidRPr="00711414">
        <w:rPr>
          <w:rFonts w:ascii="Verdana" w:hAnsi="Verdana" w:cs="Arial"/>
          <w:color w:val="00B050"/>
          <w:sz w:val="18"/>
          <w:szCs w:val="18"/>
        </w:rPr>
        <w:t>Le respect des délais d’exécution</w:t>
      </w:r>
    </w:p>
    <w:p w14:paraId="651B7A8E" w14:textId="77777777" w:rsidR="00140B6F" w:rsidRPr="00711414" w:rsidRDefault="00140B6F" w:rsidP="00D224BC">
      <w:pPr>
        <w:pStyle w:val="Paragraphedeliste"/>
        <w:numPr>
          <w:ilvl w:val="0"/>
          <w:numId w:val="4"/>
        </w:numPr>
        <w:jc w:val="both"/>
        <w:rPr>
          <w:rFonts w:ascii="Verdana" w:hAnsi="Verdana" w:cs="Arial"/>
          <w:color w:val="00B050"/>
          <w:sz w:val="18"/>
          <w:szCs w:val="18"/>
        </w:rPr>
      </w:pPr>
      <w:r w:rsidRPr="00711414">
        <w:rPr>
          <w:rFonts w:ascii="Verdana" w:hAnsi="Verdana" w:cs="Arial"/>
          <w:color w:val="00B050"/>
          <w:sz w:val="18"/>
          <w:szCs w:val="18"/>
        </w:rPr>
        <w:t>Les compétences professionnelles et techniques</w:t>
      </w:r>
    </w:p>
    <w:p w14:paraId="6A39766B" w14:textId="77777777" w:rsidR="00140B6F" w:rsidRPr="00711414" w:rsidRDefault="00140B6F" w:rsidP="00D224BC">
      <w:pPr>
        <w:pStyle w:val="Paragraphedeliste"/>
        <w:numPr>
          <w:ilvl w:val="0"/>
          <w:numId w:val="4"/>
        </w:numPr>
        <w:jc w:val="both"/>
        <w:rPr>
          <w:rFonts w:ascii="Verdana" w:hAnsi="Verdana" w:cs="Arial"/>
          <w:color w:val="00B050"/>
          <w:sz w:val="18"/>
          <w:szCs w:val="18"/>
        </w:rPr>
      </w:pPr>
      <w:r w:rsidRPr="00711414">
        <w:rPr>
          <w:rFonts w:ascii="Verdana" w:hAnsi="Verdana" w:cs="Arial"/>
          <w:color w:val="00B050"/>
          <w:sz w:val="18"/>
          <w:szCs w:val="18"/>
        </w:rPr>
        <w:t>Les qualités relationnelles</w:t>
      </w:r>
    </w:p>
    <w:p w14:paraId="3980E919" w14:textId="77777777" w:rsidR="00140B6F" w:rsidRPr="00711414" w:rsidRDefault="00140B6F" w:rsidP="00D224BC">
      <w:pPr>
        <w:pStyle w:val="Paragraphedeliste"/>
        <w:numPr>
          <w:ilvl w:val="0"/>
          <w:numId w:val="4"/>
        </w:numPr>
        <w:jc w:val="both"/>
        <w:rPr>
          <w:rFonts w:ascii="Verdana" w:hAnsi="Verdana" w:cs="Arial"/>
          <w:color w:val="00B050"/>
          <w:sz w:val="18"/>
          <w:szCs w:val="18"/>
        </w:rPr>
      </w:pPr>
      <w:r w:rsidRPr="00711414">
        <w:rPr>
          <w:rFonts w:ascii="Verdana" w:hAnsi="Verdana" w:cs="Arial"/>
          <w:color w:val="00B050"/>
          <w:sz w:val="18"/>
          <w:szCs w:val="18"/>
        </w:rPr>
        <w:t>La capacité d’encadrement</w:t>
      </w:r>
    </w:p>
    <w:p w14:paraId="10C6A3EA" w14:textId="39D53C15" w:rsidR="00663E97" w:rsidRDefault="00140B6F" w:rsidP="00663E97">
      <w:pPr>
        <w:pStyle w:val="Paragraphedeliste"/>
        <w:numPr>
          <w:ilvl w:val="0"/>
          <w:numId w:val="4"/>
        </w:numPr>
        <w:jc w:val="both"/>
        <w:rPr>
          <w:rFonts w:ascii="Verdana" w:hAnsi="Verdana" w:cs="Arial"/>
          <w:color w:val="00B050"/>
          <w:sz w:val="18"/>
          <w:szCs w:val="18"/>
        </w:rPr>
      </w:pPr>
      <w:r w:rsidRPr="00711414">
        <w:rPr>
          <w:rFonts w:ascii="Verdana" w:hAnsi="Verdana" w:cs="Arial"/>
          <w:color w:val="00B050"/>
          <w:sz w:val="18"/>
          <w:szCs w:val="18"/>
        </w:rPr>
        <w:t>La disponibilité et l’adaptabilité</w:t>
      </w:r>
    </w:p>
    <w:p w14:paraId="65D7766D" w14:textId="77777777" w:rsidR="00663E97" w:rsidRPr="00663E97" w:rsidRDefault="00663E97" w:rsidP="00663E97">
      <w:pPr>
        <w:pStyle w:val="Paragraphedeliste"/>
        <w:jc w:val="both"/>
        <w:rPr>
          <w:rFonts w:ascii="Verdana" w:hAnsi="Verdana" w:cs="Arial"/>
          <w:color w:val="00B050"/>
          <w:sz w:val="18"/>
          <w:szCs w:val="18"/>
        </w:rPr>
      </w:pPr>
    </w:p>
    <w:p w14:paraId="0E3D2CD8" w14:textId="28FA0326" w:rsidR="000E519F" w:rsidRPr="00626457" w:rsidRDefault="000E519F" w:rsidP="00955925">
      <w:pPr>
        <w:jc w:val="both"/>
        <w:rPr>
          <w:rFonts w:ascii="Verdana" w:hAnsi="Verdana" w:cs="Arial"/>
          <w:b/>
          <w:sz w:val="18"/>
          <w:szCs w:val="18"/>
          <w:u w:val="single"/>
        </w:rPr>
      </w:pPr>
      <w:r w:rsidRPr="00626457">
        <w:rPr>
          <w:rFonts w:ascii="Verdana" w:hAnsi="Verdana" w:cs="Arial"/>
          <w:b/>
          <w:sz w:val="18"/>
          <w:szCs w:val="18"/>
          <w:u w:val="single"/>
        </w:rPr>
        <w:t>Article 4</w:t>
      </w:r>
      <w:r w:rsidRPr="004139DC">
        <w:rPr>
          <w:rFonts w:ascii="Verdana" w:hAnsi="Verdana" w:cs="Arial"/>
          <w:b/>
          <w:sz w:val="18"/>
          <w:szCs w:val="18"/>
        </w:rPr>
        <w:t xml:space="preserve"> : </w:t>
      </w:r>
      <w:r w:rsidR="00FE3AD9" w:rsidRPr="004139DC">
        <w:rPr>
          <w:rFonts w:ascii="Verdana" w:hAnsi="Verdana" w:cs="Arial"/>
          <w:b/>
          <w:sz w:val="18"/>
          <w:szCs w:val="18"/>
        </w:rPr>
        <w:t>C</w:t>
      </w:r>
      <w:r w:rsidRPr="004139DC">
        <w:rPr>
          <w:rFonts w:ascii="Verdana" w:hAnsi="Verdana" w:cs="Arial"/>
          <w:b/>
          <w:sz w:val="18"/>
          <w:szCs w:val="18"/>
        </w:rPr>
        <w:t>lassification des emplois et plafonds</w:t>
      </w:r>
    </w:p>
    <w:p w14:paraId="5BEE0C72" w14:textId="3CA8E237" w:rsidR="000E519F" w:rsidRPr="004139DC" w:rsidRDefault="00EA3E61" w:rsidP="00663E9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Arial"/>
          <w:iCs/>
          <w:color w:val="548DD4" w:themeColor="text2" w:themeTint="99"/>
          <w:sz w:val="18"/>
          <w:szCs w:val="18"/>
        </w:rPr>
      </w:pPr>
      <w:r w:rsidRPr="004139DC">
        <w:rPr>
          <w:rFonts w:ascii="Verdana" w:hAnsi="Verdana" w:cs="Arial"/>
          <w:b/>
          <w:bCs/>
          <w:iCs/>
          <w:color w:val="548DD4" w:themeColor="text2" w:themeTint="99"/>
          <w:sz w:val="18"/>
          <w:szCs w:val="18"/>
        </w:rPr>
        <w:t>Commentaire</w:t>
      </w:r>
      <w:r w:rsidRPr="004139DC">
        <w:rPr>
          <w:rFonts w:ascii="Verdana" w:hAnsi="Verdana" w:cs="Arial"/>
          <w:iCs/>
          <w:color w:val="548DD4" w:themeColor="text2" w:themeTint="99"/>
          <w:sz w:val="18"/>
          <w:szCs w:val="18"/>
        </w:rPr>
        <w:t xml:space="preserve"> : Il est conseillé de </w:t>
      </w:r>
      <w:r w:rsidR="000E519F" w:rsidRPr="004139DC">
        <w:rPr>
          <w:rFonts w:ascii="Verdana" w:hAnsi="Verdana" w:cs="Arial"/>
          <w:iCs/>
          <w:color w:val="548DD4" w:themeColor="text2" w:themeTint="99"/>
          <w:sz w:val="18"/>
          <w:szCs w:val="18"/>
        </w:rPr>
        <w:t xml:space="preserve">faire un tableau par cadre d’emplois en procédant filière par filière et par </w:t>
      </w:r>
      <w:r w:rsidR="00FE3AD9">
        <w:rPr>
          <w:rFonts w:ascii="Verdana" w:hAnsi="Verdana" w:cs="Arial"/>
          <w:iCs/>
          <w:color w:val="548DD4" w:themeColor="text2" w:themeTint="99"/>
          <w:sz w:val="18"/>
          <w:szCs w:val="18"/>
        </w:rPr>
        <w:t>cadres d’emplois</w:t>
      </w:r>
      <w:r w:rsidR="000E519F" w:rsidRPr="004139DC">
        <w:rPr>
          <w:rFonts w:ascii="Verdana" w:hAnsi="Verdana" w:cs="Arial"/>
          <w:iCs/>
          <w:color w:val="548DD4" w:themeColor="text2" w:themeTint="99"/>
          <w:sz w:val="18"/>
          <w:szCs w:val="18"/>
        </w:rPr>
        <w:t>.</w:t>
      </w:r>
      <w:r w:rsidRPr="004139DC">
        <w:rPr>
          <w:rFonts w:ascii="Verdana" w:hAnsi="Verdana" w:cs="Arial"/>
          <w:iCs/>
          <w:color w:val="548DD4" w:themeColor="text2" w:themeTint="99"/>
          <w:sz w:val="18"/>
          <w:szCs w:val="18"/>
        </w:rPr>
        <w:t xml:space="preserve"> Cela permettra notamment de permettre de contrôler le dépassement éventuel des montants plafonds de l’Etat, différents en fonction des cadres d’emplois.</w:t>
      </w:r>
    </w:p>
    <w:p w14:paraId="5660512C" w14:textId="0C70B5B8" w:rsidR="000E519F" w:rsidRPr="004139DC" w:rsidRDefault="000E519F" w:rsidP="004139DC">
      <w:pPr>
        <w:spacing w:after="0"/>
        <w:jc w:val="both"/>
        <w:rPr>
          <w:rFonts w:ascii="Verdana" w:hAnsi="Verdana" w:cs="Arial"/>
          <w:iCs/>
          <w:color w:val="548DD4" w:themeColor="text2" w:themeTint="99"/>
          <w:sz w:val="18"/>
          <w:szCs w:val="18"/>
        </w:rPr>
      </w:pPr>
      <w:r w:rsidRPr="004139DC">
        <w:rPr>
          <w:rFonts w:ascii="Verdana" w:hAnsi="Verdana" w:cs="Arial"/>
          <w:b/>
          <w:bCs/>
          <w:iCs/>
          <w:color w:val="548DD4" w:themeColor="text2" w:themeTint="99"/>
          <w:sz w:val="18"/>
          <w:szCs w:val="18"/>
        </w:rPr>
        <w:t>Exemple</w:t>
      </w:r>
      <w:r w:rsidRPr="004139DC">
        <w:rPr>
          <w:rFonts w:ascii="Verdana" w:hAnsi="Verdana" w:cs="Arial"/>
          <w:iCs/>
          <w:color w:val="548DD4" w:themeColor="text2" w:themeTint="99"/>
          <w:sz w:val="18"/>
          <w:szCs w:val="18"/>
        </w:rPr>
        <w:t> : pour la filière administrative</w:t>
      </w:r>
      <w:r w:rsidR="00EA3E61">
        <w:rPr>
          <w:rFonts w:ascii="Verdana" w:hAnsi="Verdana" w:cs="Arial"/>
          <w:iCs/>
          <w:color w:val="548DD4" w:themeColor="text2" w:themeTint="99"/>
          <w:sz w:val="18"/>
          <w:szCs w:val="18"/>
        </w:rPr>
        <w:t> :</w:t>
      </w:r>
    </w:p>
    <w:p w14:paraId="4816E411" w14:textId="77777777" w:rsidR="0082671D" w:rsidRPr="004139DC" w:rsidRDefault="000E519F" w:rsidP="00955925">
      <w:pPr>
        <w:pStyle w:val="Paragraphedeliste"/>
        <w:numPr>
          <w:ilvl w:val="0"/>
          <w:numId w:val="4"/>
        </w:numPr>
        <w:jc w:val="both"/>
        <w:rPr>
          <w:rFonts w:ascii="Verdana" w:hAnsi="Verdana" w:cs="Arial"/>
          <w:iCs/>
          <w:color w:val="548DD4" w:themeColor="text2" w:themeTint="99"/>
          <w:sz w:val="18"/>
          <w:szCs w:val="18"/>
        </w:rPr>
      </w:pPr>
      <w:r w:rsidRPr="004139DC">
        <w:rPr>
          <w:rFonts w:ascii="Verdana" w:hAnsi="Verdana" w:cs="Arial"/>
          <w:iCs/>
          <w:color w:val="548DD4" w:themeColor="text2" w:themeTint="99"/>
          <w:sz w:val="18"/>
          <w:szCs w:val="18"/>
        </w:rPr>
        <w:t>1 tableau pour le cadre d’emplois des attachés</w:t>
      </w:r>
    </w:p>
    <w:p w14:paraId="31384D46" w14:textId="77777777" w:rsidR="0082671D" w:rsidRPr="004139DC" w:rsidRDefault="000E519F" w:rsidP="00955925">
      <w:pPr>
        <w:pStyle w:val="Paragraphedeliste"/>
        <w:numPr>
          <w:ilvl w:val="0"/>
          <w:numId w:val="4"/>
        </w:numPr>
        <w:jc w:val="both"/>
        <w:rPr>
          <w:rFonts w:ascii="Verdana" w:hAnsi="Verdana" w:cs="Arial"/>
          <w:iCs/>
          <w:color w:val="548DD4" w:themeColor="text2" w:themeTint="99"/>
          <w:sz w:val="18"/>
          <w:szCs w:val="18"/>
        </w:rPr>
      </w:pPr>
      <w:r w:rsidRPr="004139DC">
        <w:rPr>
          <w:rFonts w:ascii="Verdana" w:hAnsi="Verdana" w:cs="Arial"/>
          <w:iCs/>
          <w:color w:val="548DD4" w:themeColor="text2" w:themeTint="99"/>
          <w:sz w:val="18"/>
          <w:szCs w:val="18"/>
        </w:rPr>
        <w:t>1 tableau pour le cadre d’emplois des rédacteurs</w:t>
      </w:r>
    </w:p>
    <w:p w14:paraId="57F93BE3" w14:textId="7937E069" w:rsidR="000E519F" w:rsidRDefault="000E519F" w:rsidP="00955925">
      <w:pPr>
        <w:pStyle w:val="Paragraphedeliste"/>
        <w:numPr>
          <w:ilvl w:val="0"/>
          <w:numId w:val="4"/>
        </w:numPr>
        <w:jc w:val="both"/>
        <w:rPr>
          <w:rFonts w:ascii="Verdana" w:hAnsi="Verdana" w:cs="Arial"/>
          <w:iCs/>
          <w:color w:val="548DD4" w:themeColor="text2" w:themeTint="99"/>
          <w:sz w:val="18"/>
          <w:szCs w:val="18"/>
        </w:rPr>
      </w:pPr>
      <w:r w:rsidRPr="004139DC">
        <w:rPr>
          <w:rFonts w:ascii="Verdana" w:hAnsi="Verdana" w:cs="Arial"/>
          <w:iCs/>
          <w:color w:val="548DD4" w:themeColor="text2" w:themeTint="99"/>
          <w:sz w:val="18"/>
          <w:szCs w:val="18"/>
        </w:rPr>
        <w:t>1 tableau pour le cadre d’emplois des adjoints administratifs</w:t>
      </w:r>
    </w:p>
    <w:p w14:paraId="5D8D2BBC" w14:textId="2917EB32" w:rsidR="00FE3AD9" w:rsidRPr="004139DC" w:rsidRDefault="00FE3AD9" w:rsidP="004139DC">
      <w:pPr>
        <w:spacing w:after="0"/>
        <w:jc w:val="both"/>
        <w:rPr>
          <w:rFonts w:ascii="Verdana" w:hAnsi="Verdana" w:cs="Arial"/>
          <w:iCs/>
          <w:color w:val="548DD4" w:themeColor="text2" w:themeTint="99"/>
          <w:sz w:val="18"/>
          <w:szCs w:val="18"/>
        </w:rPr>
      </w:pPr>
      <w:r w:rsidRPr="004139DC">
        <w:rPr>
          <w:rFonts w:ascii="Verdana" w:hAnsi="Verdana" w:cs="Arial"/>
          <w:iCs/>
          <w:color w:val="548DD4" w:themeColor="text2" w:themeTint="99"/>
          <w:sz w:val="18"/>
          <w:szCs w:val="18"/>
          <w:u w:val="single"/>
        </w:rPr>
        <w:t>Rédacteur</w:t>
      </w:r>
      <w:r w:rsidRPr="00FE3AD9">
        <w:rPr>
          <w:rFonts w:ascii="Verdana" w:hAnsi="Verdana" w:cs="Arial"/>
          <w:iCs/>
          <w:color w:val="548DD4" w:themeColor="text2" w:themeTint="99"/>
          <w:sz w:val="18"/>
          <w:szCs w:val="18"/>
        </w:rPr>
        <w:t> :</w:t>
      </w:r>
    </w:p>
    <w:tbl>
      <w:tblPr>
        <w:tblStyle w:val="Grilledutableau"/>
        <w:tblW w:w="10348" w:type="dxa"/>
        <w:tblInd w:w="-147" w:type="dxa"/>
        <w:tblLayout w:type="fixed"/>
        <w:tblLook w:val="04A0" w:firstRow="1" w:lastRow="0" w:firstColumn="1" w:lastColumn="0" w:noHBand="0" w:noVBand="1"/>
      </w:tblPr>
      <w:tblGrid>
        <w:gridCol w:w="1135"/>
        <w:gridCol w:w="1701"/>
        <w:gridCol w:w="1134"/>
        <w:gridCol w:w="992"/>
        <w:gridCol w:w="992"/>
        <w:gridCol w:w="1134"/>
        <w:gridCol w:w="1276"/>
        <w:gridCol w:w="992"/>
        <w:gridCol w:w="992"/>
      </w:tblGrid>
      <w:tr w:rsidR="00FE3AD9" w:rsidRPr="00FE3AD9" w14:paraId="0D5CDA56" w14:textId="77777777" w:rsidTr="005D6122">
        <w:tc>
          <w:tcPr>
            <w:tcW w:w="1135" w:type="dxa"/>
            <w:vMerge w:val="restart"/>
            <w:vAlign w:val="center"/>
          </w:tcPr>
          <w:p w14:paraId="0F7B5BEB" w14:textId="77777777" w:rsidR="008C4849" w:rsidRPr="004139DC" w:rsidRDefault="008C4849" w:rsidP="008C4849">
            <w:pPr>
              <w:jc w:val="center"/>
              <w:rPr>
                <w:rFonts w:ascii="Verdana" w:hAnsi="Verdana" w:cs="Arial"/>
                <w:color w:val="548DD4" w:themeColor="text2" w:themeTint="99"/>
                <w:sz w:val="18"/>
                <w:szCs w:val="18"/>
              </w:rPr>
            </w:pPr>
            <w:r w:rsidRPr="004139DC">
              <w:rPr>
                <w:rFonts w:ascii="Verdana" w:hAnsi="Verdana" w:cs="Arial"/>
                <w:color w:val="548DD4" w:themeColor="text2" w:themeTint="99"/>
                <w:sz w:val="18"/>
                <w:szCs w:val="18"/>
              </w:rPr>
              <w:t>Groupe</w:t>
            </w:r>
          </w:p>
        </w:tc>
        <w:tc>
          <w:tcPr>
            <w:tcW w:w="1701" w:type="dxa"/>
            <w:vMerge w:val="restart"/>
            <w:vAlign w:val="center"/>
          </w:tcPr>
          <w:p w14:paraId="0A8201CB" w14:textId="77777777" w:rsidR="008C4849" w:rsidRPr="004139DC" w:rsidRDefault="008C4849" w:rsidP="008C4849">
            <w:pPr>
              <w:jc w:val="center"/>
              <w:rPr>
                <w:rFonts w:ascii="Verdana" w:hAnsi="Verdana" w:cs="Arial"/>
                <w:color w:val="548DD4" w:themeColor="text2" w:themeTint="99"/>
                <w:sz w:val="18"/>
                <w:szCs w:val="18"/>
              </w:rPr>
            </w:pPr>
            <w:r w:rsidRPr="004139DC">
              <w:rPr>
                <w:rFonts w:ascii="Verdana" w:hAnsi="Verdana" w:cs="Arial"/>
                <w:color w:val="548DD4" w:themeColor="text2" w:themeTint="99"/>
                <w:sz w:val="18"/>
                <w:szCs w:val="18"/>
              </w:rPr>
              <w:t>Fonctions</w:t>
            </w:r>
          </w:p>
        </w:tc>
        <w:tc>
          <w:tcPr>
            <w:tcW w:w="3118" w:type="dxa"/>
            <w:gridSpan w:val="3"/>
            <w:vAlign w:val="center"/>
          </w:tcPr>
          <w:p w14:paraId="388B7DCC" w14:textId="77777777" w:rsidR="008C4849" w:rsidRPr="004139DC" w:rsidRDefault="008C4849" w:rsidP="008C4849">
            <w:pPr>
              <w:jc w:val="center"/>
              <w:rPr>
                <w:rFonts w:ascii="Verdana" w:hAnsi="Verdana" w:cs="Arial"/>
                <w:color w:val="548DD4" w:themeColor="text2" w:themeTint="99"/>
                <w:sz w:val="18"/>
                <w:szCs w:val="18"/>
              </w:rPr>
            </w:pPr>
            <w:r w:rsidRPr="004139DC">
              <w:rPr>
                <w:rFonts w:ascii="Verdana" w:hAnsi="Verdana" w:cs="Arial"/>
                <w:color w:val="548DD4" w:themeColor="text2" w:themeTint="99"/>
                <w:sz w:val="18"/>
                <w:szCs w:val="18"/>
              </w:rPr>
              <w:t>Montants plafonds FPE</w:t>
            </w:r>
          </w:p>
        </w:tc>
        <w:tc>
          <w:tcPr>
            <w:tcW w:w="4394" w:type="dxa"/>
            <w:gridSpan w:val="4"/>
            <w:vAlign w:val="center"/>
          </w:tcPr>
          <w:p w14:paraId="5A65C5A9" w14:textId="77777777" w:rsidR="008C4849" w:rsidRPr="004139DC" w:rsidRDefault="008C4849" w:rsidP="008C4849">
            <w:pPr>
              <w:jc w:val="center"/>
              <w:rPr>
                <w:rFonts w:ascii="Verdana" w:hAnsi="Verdana" w:cs="Arial"/>
                <w:color w:val="548DD4" w:themeColor="text2" w:themeTint="99"/>
                <w:sz w:val="18"/>
                <w:szCs w:val="18"/>
              </w:rPr>
            </w:pPr>
            <w:r w:rsidRPr="004139DC">
              <w:rPr>
                <w:rFonts w:ascii="Verdana" w:hAnsi="Verdana" w:cs="Arial"/>
                <w:color w:val="548DD4" w:themeColor="text2" w:themeTint="99"/>
                <w:sz w:val="18"/>
                <w:szCs w:val="18"/>
              </w:rPr>
              <w:t>Montants plafonds retenus par la collectivité</w:t>
            </w:r>
          </w:p>
        </w:tc>
      </w:tr>
      <w:tr w:rsidR="00FE3AD9" w:rsidRPr="00FE3AD9" w14:paraId="2D7B4C4F" w14:textId="77777777" w:rsidTr="005D6122">
        <w:tc>
          <w:tcPr>
            <w:tcW w:w="1135" w:type="dxa"/>
            <w:vMerge/>
            <w:vAlign w:val="center"/>
          </w:tcPr>
          <w:p w14:paraId="3E30C4F9" w14:textId="77777777" w:rsidR="008C4849" w:rsidRPr="00FE3AD9" w:rsidRDefault="008C4849" w:rsidP="008C4849">
            <w:pPr>
              <w:jc w:val="center"/>
              <w:rPr>
                <w:rFonts w:ascii="Verdana" w:hAnsi="Verdana" w:cs="Arial"/>
                <w:color w:val="548DD4" w:themeColor="text2" w:themeTint="99"/>
                <w:sz w:val="18"/>
                <w:szCs w:val="18"/>
                <w:rPrChange w:id="1" w:author="Hélène SAINQUAIN-RIGOLLÉ" w:date="2024-10-20T17:20:00Z" w16du:dateUtc="2024-10-20T15:20:00Z">
                  <w:rPr>
                    <w:rFonts w:ascii="Verdana" w:hAnsi="Verdana" w:cs="Arial"/>
                    <w:sz w:val="18"/>
                    <w:szCs w:val="18"/>
                  </w:rPr>
                </w:rPrChange>
              </w:rPr>
            </w:pPr>
          </w:p>
        </w:tc>
        <w:tc>
          <w:tcPr>
            <w:tcW w:w="1701" w:type="dxa"/>
            <w:vMerge/>
            <w:vAlign w:val="center"/>
          </w:tcPr>
          <w:p w14:paraId="700152FB" w14:textId="77777777" w:rsidR="008C4849" w:rsidRPr="00FE3AD9" w:rsidRDefault="008C4849" w:rsidP="008C4849">
            <w:pPr>
              <w:jc w:val="center"/>
              <w:rPr>
                <w:rFonts w:ascii="Verdana" w:hAnsi="Verdana" w:cs="Arial"/>
                <w:color w:val="548DD4" w:themeColor="text2" w:themeTint="99"/>
                <w:sz w:val="18"/>
                <w:szCs w:val="18"/>
                <w:rPrChange w:id="2" w:author="Hélène SAINQUAIN-RIGOLLÉ" w:date="2024-10-20T17:20:00Z" w16du:dateUtc="2024-10-20T15:20:00Z">
                  <w:rPr>
                    <w:rFonts w:ascii="Verdana" w:hAnsi="Verdana" w:cs="Arial"/>
                    <w:sz w:val="18"/>
                    <w:szCs w:val="18"/>
                  </w:rPr>
                </w:rPrChange>
              </w:rPr>
            </w:pPr>
          </w:p>
        </w:tc>
        <w:tc>
          <w:tcPr>
            <w:tcW w:w="1134" w:type="dxa"/>
            <w:vMerge w:val="restart"/>
            <w:vAlign w:val="center"/>
          </w:tcPr>
          <w:p w14:paraId="7DD94ECE" w14:textId="77777777" w:rsidR="008C4849" w:rsidRPr="00FE3AD9" w:rsidRDefault="008C4849" w:rsidP="008C4849">
            <w:pPr>
              <w:jc w:val="center"/>
              <w:rPr>
                <w:rFonts w:ascii="Verdana" w:hAnsi="Verdana" w:cs="Arial"/>
                <w:color w:val="548DD4" w:themeColor="text2" w:themeTint="99"/>
                <w:sz w:val="18"/>
                <w:szCs w:val="18"/>
                <w:rPrChange w:id="3"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4" w:author="Hélène SAINQUAIN-RIGOLLÉ" w:date="2024-10-20T17:20:00Z" w16du:dateUtc="2024-10-20T15:20:00Z">
                  <w:rPr>
                    <w:rFonts w:ascii="Verdana" w:hAnsi="Verdana" w:cs="Arial"/>
                    <w:sz w:val="18"/>
                    <w:szCs w:val="18"/>
                  </w:rPr>
                </w:rPrChange>
              </w:rPr>
              <w:t>IFSE</w:t>
            </w:r>
          </w:p>
        </w:tc>
        <w:tc>
          <w:tcPr>
            <w:tcW w:w="992" w:type="dxa"/>
            <w:vMerge w:val="restart"/>
            <w:shd w:val="clear" w:color="auto" w:fill="FFFFFF" w:themeFill="background1"/>
            <w:vAlign w:val="center"/>
          </w:tcPr>
          <w:p w14:paraId="14B13D22" w14:textId="77777777" w:rsidR="008C4849" w:rsidRPr="00FE3AD9" w:rsidRDefault="008C4849" w:rsidP="008C4849">
            <w:pPr>
              <w:jc w:val="center"/>
              <w:rPr>
                <w:rFonts w:ascii="Verdana" w:hAnsi="Verdana" w:cs="Arial"/>
                <w:color w:val="548DD4" w:themeColor="text2" w:themeTint="99"/>
                <w:sz w:val="18"/>
                <w:szCs w:val="18"/>
                <w:rPrChange w:id="5" w:author="Hélène SAINQUAIN-RIGOLLÉ" w:date="2024-10-20T17:20:00Z" w16du:dateUtc="2024-10-20T15:20:00Z">
                  <w:rPr>
                    <w:rFonts w:ascii="Verdana" w:hAnsi="Verdana" w:cs="Arial"/>
                    <w:i/>
                    <w:iCs/>
                    <w:sz w:val="18"/>
                    <w:szCs w:val="18"/>
                  </w:rPr>
                </w:rPrChange>
              </w:rPr>
            </w:pPr>
            <w:r w:rsidRPr="00FE3AD9">
              <w:rPr>
                <w:rFonts w:ascii="Verdana" w:hAnsi="Verdana" w:cs="Arial"/>
                <w:color w:val="548DD4" w:themeColor="text2" w:themeTint="99"/>
                <w:sz w:val="18"/>
                <w:szCs w:val="18"/>
                <w:rPrChange w:id="6" w:author="Hélène SAINQUAIN-RIGOLLÉ" w:date="2024-10-20T17:20:00Z" w16du:dateUtc="2024-10-20T15:20:00Z">
                  <w:rPr>
                    <w:rFonts w:ascii="Verdana" w:hAnsi="Verdana" w:cs="Arial"/>
                    <w:i/>
                    <w:iCs/>
                    <w:sz w:val="18"/>
                    <w:szCs w:val="18"/>
                  </w:rPr>
                </w:rPrChange>
              </w:rPr>
              <w:t>CIA</w:t>
            </w:r>
          </w:p>
        </w:tc>
        <w:tc>
          <w:tcPr>
            <w:tcW w:w="992" w:type="dxa"/>
            <w:vMerge w:val="restart"/>
            <w:shd w:val="clear" w:color="auto" w:fill="FFFFFF" w:themeFill="background1"/>
            <w:vAlign w:val="center"/>
          </w:tcPr>
          <w:p w14:paraId="6E830469" w14:textId="77777777" w:rsidR="008C4849" w:rsidRPr="00FE3AD9" w:rsidRDefault="008C4849" w:rsidP="008C4849">
            <w:pPr>
              <w:jc w:val="center"/>
              <w:rPr>
                <w:rFonts w:ascii="Verdana" w:hAnsi="Verdana" w:cs="Arial"/>
                <w:color w:val="548DD4" w:themeColor="text2" w:themeTint="99"/>
                <w:sz w:val="18"/>
                <w:szCs w:val="18"/>
                <w:rPrChange w:id="7" w:author="Hélène SAINQUAIN-RIGOLLÉ" w:date="2024-10-20T17:20:00Z" w16du:dateUtc="2024-10-20T15:20:00Z">
                  <w:rPr>
                    <w:rFonts w:ascii="Verdana" w:hAnsi="Verdana" w:cs="Arial"/>
                    <w:i/>
                    <w:iCs/>
                    <w:sz w:val="18"/>
                    <w:szCs w:val="18"/>
                  </w:rPr>
                </w:rPrChange>
              </w:rPr>
            </w:pPr>
            <w:r w:rsidRPr="00FE3AD9">
              <w:rPr>
                <w:rFonts w:ascii="Verdana" w:hAnsi="Verdana" w:cs="Arial"/>
                <w:color w:val="548DD4" w:themeColor="text2" w:themeTint="99"/>
                <w:sz w:val="18"/>
                <w:szCs w:val="18"/>
                <w:rPrChange w:id="8" w:author="Hélène SAINQUAIN-RIGOLLÉ" w:date="2024-10-20T17:20:00Z" w16du:dateUtc="2024-10-20T15:20:00Z">
                  <w:rPr>
                    <w:rFonts w:ascii="Verdana" w:hAnsi="Verdana" w:cs="Arial"/>
                    <w:i/>
                    <w:iCs/>
                    <w:sz w:val="18"/>
                    <w:szCs w:val="18"/>
                  </w:rPr>
                </w:rPrChange>
              </w:rPr>
              <w:t>Total</w:t>
            </w:r>
          </w:p>
        </w:tc>
        <w:tc>
          <w:tcPr>
            <w:tcW w:w="1134" w:type="dxa"/>
            <w:vMerge w:val="restart"/>
            <w:vAlign w:val="center"/>
          </w:tcPr>
          <w:p w14:paraId="334D1FCA" w14:textId="77777777" w:rsidR="008C4849" w:rsidRPr="00FE3AD9" w:rsidRDefault="008C4849" w:rsidP="008C4849">
            <w:pPr>
              <w:jc w:val="center"/>
              <w:rPr>
                <w:rFonts w:ascii="Verdana" w:hAnsi="Verdana" w:cs="Arial"/>
                <w:color w:val="548DD4" w:themeColor="text2" w:themeTint="99"/>
                <w:sz w:val="18"/>
                <w:szCs w:val="18"/>
                <w:rPrChange w:id="9"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10" w:author="Hélène SAINQUAIN-RIGOLLÉ" w:date="2024-10-20T17:20:00Z" w16du:dateUtc="2024-10-20T15:20:00Z">
                  <w:rPr>
                    <w:rFonts w:ascii="Verdana" w:hAnsi="Verdana" w:cs="Arial"/>
                    <w:sz w:val="18"/>
                    <w:szCs w:val="18"/>
                  </w:rPr>
                </w:rPrChange>
              </w:rPr>
              <w:t>IFSE</w:t>
            </w:r>
          </w:p>
        </w:tc>
        <w:tc>
          <w:tcPr>
            <w:tcW w:w="2268" w:type="dxa"/>
            <w:gridSpan w:val="2"/>
            <w:shd w:val="clear" w:color="auto" w:fill="FFFFFF" w:themeFill="background1"/>
            <w:vAlign w:val="center"/>
          </w:tcPr>
          <w:p w14:paraId="30C954BC" w14:textId="77777777" w:rsidR="008C4849" w:rsidRPr="00FE3AD9" w:rsidRDefault="008C4849" w:rsidP="008C4849">
            <w:pPr>
              <w:jc w:val="center"/>
              <w:rPr>
                <w:rFonts w:ascii="Verdana" w:hAnsi="Verdana" w:cs="Arial"/>
                <w:color w:val="548DD4" w:themeColor="text2" w:themeTint="99"/>
                <w:sz w:val="18"/>
                <w:szCs w:val="18"/>
                <w:rPrChange w:id="11"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12" w:author="Hélène SAINQUAIN-RIGOLLÉ" w:date="2024-10-20T17:20:00Z" w16du:dateUtc="2024-10-20T15:20:00Z">
                  <w:rPr>
                    <w:rFonts w:ascii="Verdana" w:hAnsi="Verdana" w:cs="Arial"/>
                    <w:sz w:val="18"/>
                    <w:szCs w:val="18"/>
                  </w:rPr>
                </w:rPrChange>
              </w:rPr>
              <w:t>CIA</w:t>
            </w:r>
          </w:p>
        </w:tc>
        <w:tc>
          <w:tcPr>
            <w:tcW w:w="992" w:type="dxa"/>
            <w:shd w:val="clear" w:color="auto" w:fill="FFFFFF" w:themeFill="background1"/>
            <w:vAlign w:val="center"/>
          </w:tcPr>
          <w:p w14:paraId="36C48DA9" w14:textId="77777777" w:rsidR="008C4849" w:rsidRPr="00FE3AD9" w:rsidRDefault="008C4849" w:rsidP="008C4849">
            <w:pPr>
              <w:jc w:val="center"/>
              <w:rPr>
                <w:rFonts w:ascii="Verdana" w:hAnsi="Verdana" w:cs="Arial"/>
                <w:color w:val="548DD4" w:themeColor="text2" w:themeTint="99"/>
                <w:sz w:val="18"/>
                <w:szCs w:val="18"/>
                <w:rPrChange w:id="13"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14" w:author="Hélène SAINQUAIN-RIGOLLÉ" w:date="2024-10-20T17:20:00Z" w16du:dateUtc="2024-10-20T15:20:00Z">
                  <w:rPr>
                    <w:rFonts w:ascii="Verdana" w:hAnsi="Verdana" w:cs="Arial"/>
                    <w:sz w:val="18"/>
                    <w:szCs w:val="18"/>
                  </w:rPr>
                </w:rPrChange>
              </w:rPr>
              <w:t>total</w:t>
            </w:r>
          </w:p>
        </w:tc>
      </w:tr>
      <w:tr w:rsidR="00FE3AD9" w:rsidRPr="00FE3AD9" w14:paraId="1438457D" w14:textId="77777777" w:rsidTr="005D6122">
        <w:tc>
          <w:tcPr>
            <w:tcW w:w="1135" w:type="dxa"/>
            <w:vMerge/>
            <w:vAlign w:val="center"/>
          </w:tcPr>
          <w:p w14:paraId="6E2B4A37" w14:textId="77777777" w:rsidR="008C4849" w:rsidRPr="00FE3AD9" w:rsidRDefault="008C4849" w:rsidP="008C4849">
            <w:pPr>
              <w:jc w:val="center"/>
              <w:rPr>
                <w:rFonts w:ascii="Verdana" w:hAnsi="Verdana" w:cs="Arial"/>
                <w:color w:val="548DD4" w:themeColor="text2" w:themeTint="99"/>
                <w:sz w:val="18"/>
                <w:szCs w:val="18"/>
                <w:rPrChange w:id="15" w:author="Hélène SAINQUAIN-RIGOLLÉ" w:date="2024-10-20T17:20:00Z" w16du:dateUtc="2024-10-20T15:20:00Z">
                  <w:rPr>
                    <w:rFonts w:ascii="Verdana" w:hAnsi="Verdana" w:cs="Arial"/>
                    <w:sz w:val="18"/>
                    <w:szCs w:val="18"/>
                  </w:rPr>
                </w:rPrChange>
              </w:rPr>
            </w:pPr>
          </w:p>
        </w:tc>
        <w:tc>
          <w:tcPr>
            <w:tcW w:w="1701" w:type="dxa"/>
            <w:vMerge/>
            <w:vAlign w:val="center"/>
          </w:tcPr>
          <w:p w14:paraId="0DCAFFD1" w14:textId="77777777" w:rsidR="008C4849" w:rsidRPr="00FE3AD9" w:rsidRDefault="008C4849" w:rsidP="008C4849">
            <w:pPr>
              <w:jc w:val="center"/>
              <w:rPr>
                <w:rFonts w:ascii="Verdana" w:hAnsi="Verdana" w:cs="Arial"/>
                <w:color w:val="548DD4" w:themeColor="text2" w:themeTint="99"/>
                <w:sz w:val="18"/>
                <w:szCs w:val="18"/>
                <w:rPrChange w:id="16" w:author="Hélène SAINQUAIN-RIGOLLÉ" w:date="2024-10-20T17:20:00Z" w16du:dateUtc="2024-10-20T15:20:00Z">
                  <w:rPr>
                    <w:rFonts w:ascii="Verdana" w:hAnsi="Verdana" w:cs="Arial"/>
                    <w:sz w:val="18"/>
                    <w:szCs w:val="18"/>
                  </w:rPr>
                </w:rPrChange>
              </w:rPr>
            </w:pPr>
          </w:p>
        </w:tc>
        <w:tc>
          <w:tcPr>
            <w:tcW w:w="1134" w:type="dxa"/>
            <w:vMerge/>
            <w:vAlign w:val="center"/>
          </w:tcPr>
          <w:p w14:paraId="3FC4B4B1" w14:textId="77777777" w:rsidR="008C4849" w:rsidRPr="00FE3AD9" w:rsidRDefault="008C4849" w:rsidP="008C4849">
            <w:pPr>
              <w:jc w:val="center"/>
              <w:rPr>
                <w:rFonts w:ascii="Verdana" w:hAnsi="Verdana" w:cs="Arial"/>
                <w:color w:val="548DD4" w:themeColor="text2" w:themeTint="99"/>
                <w:sz w:val="18"/>
                <w:szCs w:val="18"/>
                <w:rPrChange w:id="17" w:author="Hélène SAINQUAIN-RIGOLLÉ" w:date="2024-10-20T17:20:00Z" w16du:dateUtc="2024-10-20T15:20:00Z">
                  <w:rPr>
                    <w:rFonts w:ascii="Verdana" w:hAnsi="Verdana" w:cs="Arial"/>
                    <w:sz w:val="18"/>
                    <w:szCs w:val="18"/>
                  </w:rPr>
                </w:rPrChange>
              </w:rPr>
            </w:pPr>
          </w:p>
        </w:tc>
        <w:tc>
          <w:tcPr>
            <w:tcW w:w="992" w:type="dxa"/>
            <w:vMerge/>
            <w:shd w:val="clear" w:color="auto" w:fill="FFFFFF" w:themeFill="background1"/>
            <w:vAlign w:val="center"/>
          </w:tcPr>
          <w:p w14:paraId="7854B3E1" w14:textId="77777777" w:rsidR="008C4849" w:rsidRPr="00FE3AD9" w:rsidRDefault="008C4849" w:rsidP="008C4849">
            <w:pPr>
              <w:jc w:val="center"/>
              <w:rPr>
                <w:rFonts w:ascii="Verdana" w:hAnsi="Verdana" w:cs="Arial"/>
                <w:i/>
                <w:color w:val="548DD4" w:themeColor="text2" w:themeTint="99"/>
                <w:sz w:val="18"/>
                <w:szCs w:val="18"/>
                <w:rPrChange w:id="18" w:author="Hélène SAINQUAIN-RIGOLLÉ" w:date="2024-10-20T17:20:00Z" w16du:dateUtc="2024-10-20T15:20:00Z">
                  <w:rPr>
                    <w:rFonts w:ascii="Verdana" w:hAnsi="Verdana" w:cs="Arial"/>
                    <w:i/>
                    <w:sz w:val="18"/>
                    <w:szCs w:val="18"/>
                  </w:rPr>
                </w:rPrChange>
              </w:rPr>
            </w:pPr>
          </w:p>
        </w:tc>
        <w:tc>
          <w:tcPr>
            <w:tcW w:w="992" w:type="dxa"/>
            <w:vMerge/>
            <w:shd w:val="clear" w:color="auto" w:fill="FFFFFF" w:themeFill="background1"/>
            <w:vAlign w:val="center"/>
          </w:tcPr>
          <w:p w14:paraId="6485A6D0" w14:textId="77777777" w:rsidR="008C4849" w:rsidRPr="00FE3AD9" w:rsidRDefault="008C4849" w:rsidP="008C4849">
            <w:pPr>
              <w:jc w:val="center"/>
              <w:rPr>
                <w:rFonts w:ascii="Verdana" w:hAnsi="Verdana" w:cs="Arial"/>
                <w:i/>
                <w:color w:val="548DD4" w:themeColor="text2" w:themeTint="99"/>
                <w:sz w:val="18"/>
                <w:szCs w:val="18"/>
                <w:rPrChange w:id="19" w:author="Hélène SAINQUAIN-RIGOLLÉ" w:date="2024-10-20T17:20:00Z" w16du:dateUtc="2024-10-20T15:20:00Z">
                  <w:rPr>
                    <w:rFonts w:ascii="Verdana" w:hAnsi="Verdana" w:cs="Arial"/>
                    <w:i/>
                    <w:sz w:val="18"/>
                    <w:szCs w:val="18"/>
                  </w:rPr>
                </w:rPrChange>
              </w:rPr>
            </w:pPr>
          </w:p>
        </w:tc>
        <w:tc>
          <w:tcPr>
            <w:tcW w:w="1134" w:type="dxa"/>
            <w:vMerge/>
            <w:vAlign w:val="center"/>
          </w:tcPr>
          <w:p w14:paraId="765D5EF0" w14:textId="77777777" w:rsidR="008C4849" w:rsidRPr="00FE3AD9" w:rsidRDefault="008C4849" w:rsidP="008C4849">
            <w:pPr>
              <w:jc w:val="center"/>
              <w:rPr>
                <w:rFonts w:ascii="Verdana" w:hAnsi="Verdana" w:cs="Arial"/>
                <w:color w:val="548DD4" w:themeColor="text2" w:themeTint="99"/>
                <w:sz w:val="18"/>
                <w:szCs w:val="18"/>
                <w:rPrChange w:id="20" w:author="Hélène SAINQUAIN-RIGOLLÉ" w:date="2024-10-20T17:20:00Z" w16du:dateUtc="2024-10-20T15:20:00Z">
                  <w:rPr>
                    <w:rFonts w:ascii="Verdana" w:hAnsi="Verdana" w:cs="Arial"/>
                    <w:sz w:val="18"/>
                    <w:szCs w:val="18"/>
                  </w:rPr>
                </w:rPrChange>
              </w:rPr>
            </w:pPr>
          </w:p>
        </w:tc>
        <w:tc>
          <w:tcPr>
            <w:tcW w:w="1276" w:type="dxa"/>
            <w:shd w:val="clear" w:color="auto" w:fill="FFFFFF" w:themeFill="background1"/>
            <w:vAlign w:val="center"/>
          </w:tcPr>
          <w:p w14:paraId="7710142C" w14:textId="77777777" w:rsidR="008C4849" w:rsidRPr="00FE3AD9" w:rsidRDefault="008C4849" w:rsidP="008C4849">
            <w:pPr>
              <w:jc w:val="center"/>
              <w:rPr>
                <w:rFonts w:ascii="Verdana" w:hAnsi="Verdana" w:cs="Arial"/>
                <w:color w:val="548DD4" w:themeColor="text2" w:themeTint="99"/>
                <w:sz w:val="18"/>
                <w:szCs w:val="18"/>
                <w:rPrChange w:id="21"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22" w:author="Hélène SAINQUAIN-RIGOLLÉ" w:date="2024-10-20T17:20:00Z" w16du:dateUtc="2024-10-20T15:20:00Z">
                  <w:rPr>
                    <w:rFonts w:ascii="Verdana" w:hAnsi="Verdana" w:cs="Arial"/>
                    <w:sz w:val="18"/>
                    <w:szCs w:val="18"/>
                  </w:rPr>
                </w:rPrChange>
              </w:rPr>
              <w:t xml:space="preserve">% </w:t>
            </w:r>
            <w:r w:rsidR="00864E4A" w:rsidRPr="00FE3AD9">
              <w:rPr>
                <w:rFonts w:ascii="Verdana" w:hAnsi="Verdana" w:cs="Arial"/>
                <w:color w:val="548DD4" w:themeColor="text2" w:themeTint="99"/>
                <w:sz w:val="18"/>
                <w:szCs w:val="18"/>
                <w:rPrChange w:id="23" w:author="Hélène SAINQUAIN-RIGOLLÉ" w:date="2024-10-20T17:20:00Z" w16du:dateUtc="2024-10-20T15:20:00Z">
                  <w:rPr>
                    <w:rFonts w:ascii="Verdana" w:hAnsi="Verdana" w:cs="Arial"/>
                    <w:sz w:val="18"/>
                    <w:szCs w:val="18"/>
                  </w:rPr>
                </w:rPrChange>
              </w:rPr>
              <w:t>R</w:t>
            </w:r>
            <w:r w:rsidRPr="00FE3AD9">
              <w:rPr>
                <w:rFonts w:ascii="Verdana" w:hAnsi="Verdana" w:cs="Arial"/>
                <w:color w:val="548DD4" w:themeColor="text2" w:themeTint="99"/>
                <w:sz w:val="18"/>
                <w:szCs w:val="18"/>
                <w:rPrChange w:id="24" w:author="Hélène SAINQUAIN-RIGOLLÉ" w:date="2024-10-20T17:20:00Z" w16du:dateUtc="2024-10-20T15:20:00Z">
                  <w:rPr>
                    <w:rFonts w:ascii="Verdana" w:hAnsi="Verdana" w:cs="Arial"/>
                    <w:sz w:val="18"/>
                    <w:szCs w:val="18"/>
                  </w:rPr>
                </w:rPrChange>
              </w:rPr>
              <w:t>IFSE</w:t>
            </w:r>
            <w:r w:rsidR="00864E4A" w:rsidRPr="00FE3AD9">
              <w:rPr>
                <w:rFonts w:ascii="Verdana" w:hAnsi="Verdana" w:cs="Arial"/>
                <w:color w:val="548DD4" w:themeColor="text2" w:themeTint="99"/>
                <w:sz w:val="18"/>
                <w:szCs w:val="18"/>
                <w:rPrChange w:id="25" w:author="Hélène SAINQUAIN-RIGOLLÉ" w:date="2024-10-20T17:20:00Z" w16du:dateUtc="2024-10-20T15:20:00Z">
                  <w:rPr>
                    <w:rFonts w:ascii="Verdana" w:hAnsi="Verdana" w:cs="Arial"/>
                    <w:sz w:val="18"/>
                    <w:szCs w:val="18"/>
                  </w:rPr>
                </w:rPrChange>
              </w:rPr>
              <w:t>EP</w:t>
            </w:r>
          </w:p>
        </w:tc>
        <w:tc>
          <w:tcPr>
            <w:tcW w:w="992" w:type="dxa"/>
            <w:shd w:val="clear" w:color="auto" w:fill="FFFFFF" w:themeFill="background1"/>
            <w:vAlign w:val="center"/>
          </w:tcPr>
          <w:p w14:paraId="3EE2C6E8" w14:textId="77777777" w:rsidR="008C4849" w:rsidRPr="00FE3AD9" w:rsidRDefault="008C4849" w:rsidP="008C4849">
            <w:pPr>
              <w:jc w:val="center"/>
              <w:rPr>
                <w:rFonts w:ascii="Verdana" w:hAnsi="Verdana" w:cs="Arial"/>
                <w:color w:val="548DD4" w:themeColor="text2" w:themeTint="99"/>
                <w:sz w:val="18"/>
                <w:szCs w:val="18"/>
                <w:rPrChange w:id="26"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27" w:author="Hélène SAINQUAIN-RIGOLLÉ" w:date="2024-10-20T17:20:00Z" w16du:dateUtc="2024-10-20T15:20:00Z">
                  <w:rPr>
                    <w:rFonts w:ascii="Verdana" w:hAnsi="Verdana" w:cs="Arial"/>
                    <w:sz w:val="18"/>
                    <w:szCs w:val="18"/>
                  </w:rPr>
                </w:rPrChange>
              </w:rPr>
              <w:t>montant</w:t>
            </w:r>
          </w:p>
        </w:tc>
        <w:tc>
          <w:tcPr>
            <w:tcW w:w="992" w:type="dxa"/>
            <w:shd w:val="clear" w:color="auto" w:fill="FFFFFF" w:themeFill="background1"/>
            <w:vAlign w:val="center"/>
          </w:tcPr>
          <w:p w14:paraId="1CF593EA" w14:textId="77777777" w:rsidR="008C4849" w:rsidRPr="00FE3AD9" w:rsidRDefault="008C4849" w:rsidP="008C4849">
            <w:pPr>
              <w:jc w:val="center"/>
              <w:rPr>
                <w:rFonts w:ascii="Verdana" w:hAnsi="Verdana" w:cs="Arial"/>
                <w:color w:val="548DD4" w:themeColor="text2" w:themeTint="99"/>
                <w:sz w:val="18"/>
                <w:szCs w:val="18"/>
                <w:rPrChange w:id="28" w:author="Hélène SAINQUAIN-RIGOLLÉ" w:date="2024-10-20T17:20:00Z" w16du:dateUtc="2024-10-20T15:20:00Z">
                  <w:rPr>
                    <w:rFonts w:ascii="Verdana" w:hAnsi="Verdana" w:cs="Arial"/>
                    <w:sz w:val="18"/>
                    <w:szCs w:val="18"/>
                  </w:rPr>
                </w:rPrChange>
              </w:rPr>
            </w:pPr>
          </w:p>
        </w:tc>
      </w:tr>
      <w:tr w:rsidR="00FE3AD9" w:rsidRPr="00FE3AD9" w14:paraId="41D60502" w14:textId="77777777" w:rsidTr="005D6122">
        <w:tc>
          <w:tcPr>
            <w:tcW w:w="1135" w:type="dxa"/>
            <w:vAlign w:val="center"/>
          </w:tcPr>
          <w:p w14:paraId="4DCE78D8" w14:textId="77777777" w:rsidR="008C4849" w:rsidRPr="004139DC" w:rsidRDefault="008C4849" w:rsidP="00DF71FC">
            <w:pPr>
              <w:jc w:val="center"/>
              <w:rPr>
                <w:rFonts w:ascii="Verdana" w:hAnsi="Verdana" w:cs="Arial"/>
                <w:color w:val="548DD4" w:themeColor="text2" w:themeTint="99"/>
                <w:sz w:val="18"/>
                <w:szCs w:val="18"/>
              </w:rPr>
            </w:pPr>
            <w:r w:rsidRPr="004139DC">
              <w:rPr>
                <w:rFonts w:ascii="Verdana" w:hAnsi="Verdana" w:cs="Arial"/>
                <w:color w:val="548DD4" w:themeColor="text2" w:themeTint="99"/>
                <w:sz w:val="18"/>
                <w:szCs w:val="18"/>
              </w:rPr>
              <w:t>Groupe 1</w:t>
            </w:r>
          </w:p>
        </w:tc>
        <w:tc>
          <w:tcPr>
            <w:tcW w:w="1701" w:type="dxa"/>
            <w:vAlign w:val="center"/>
          </w:tcPr>
          <w:p w14:paraId="04FEC54C" w14:textId="5654C55B" w:rsidR="008C4849" w:rsidRPr="004139DC" w:rsidRDefault="00FE3AD9" w:rsidP="008C4849">
            <w:pPr>
              <w:jc w:val="center"/>
              <w:rPr>
                <w:rFonts w:ascii="Verdana" w:hAnsi="Verdana" w:cs="Arial"/>
                <w:color w:val="548DD4" w:themeColor="text2" w:themeTint="99"/>
                <w:sz w:val="18"/>
                <w:szCs w:val="18"/>
              </w:rPr>
            </w:pPr>
            <w:r w:rsidRPr="004139DC">
              <w:rPr>
                <w:rFonts w:ascii="Verdana" w:hAnsi="Verdana" w:cs="Arial"/>
                <w:color w:val="548DD4" w:themeColor="text2" w:themeTint="99"/>
                <w:sz w:val="18"/>
                <w:szCs w:val="18"/>
              </w:rPr>
              <w:t>Secrétaire général de mairie</w:t>
            </w:r>
          </w:p>
        </w:tc>
        <w:tc>
          <w:tcPr>
            <w:tcW w:w="1134" w:type="dxa"/>
            <w:vAlign w:val="center"/>
          </w:tcPr>
          <w:p w14:paraId="3CE3AB62" w14:textId="2E94D11E" w:rsidR="008C4849" w:rsidRPr="004139DC" w:rsidRDefault="004139DC"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17480 €</w:t>
            </w:r>
          </w:p>
        </w:tc>
        <w:tc>
          <w:tcPr>
            <w:tcW w:w="992" w:type="dxa"/>
            <w:shd w:val="clear" w:color="auto" w:fill="FFFFFF" w:themeFill="background1"/>
            <w:vAlign w:val="center"/>
          </w:tcPr>
          <w:p w14:paraId="05329FFA" w14:textId="244D2B3E" w:rsidR="008C4849" w:rsidRPr="004139DC" w:rsidRDefault="004139DC" w:rsidP="008C4849">
            <w:pPr>
              <w:jc w:val="center"/>
              <w:rPr>
                <w:rFonts w:ascii="Verdana" w:hAnsi="Verdana" w:cs="Arial"/>
                <w:i/>
                <w:color w:val="548DD4" w:themeColor="text2" w:themeTint="99"/>
                <w:sz w:val="18"/>
                <w:szCs w:val="18"/>
              </w:rPr>
            </w:pPr>
            <w:r>
              <w:rPr>
                <w:rFonts w:ascii="Verdana" w:hAnsi="Verdana" w:cs="Arial"/>
                <w:i/>
                <w:color w:val="548DD4" w:themeColor="text2" w:themeTint="99"/>
                <w:sz w:val="18"/>
                <w:szCs w:val="18"/>
              </w:rPr>
              <w:t>2380 €</w:t>
            </w:r>
          </w:p>
        </w:tc>
        <w:tc>
          <w:tcPr>
            <w:tcW w:w="992" w:type="dxa"/>
            <w:shd w:val="clear" w:color="auto" w:fill="FFFFFF" w:themeFill="background1"/>
            <w:vAlign w:val="center"/>
          </w:tcPr>
          <w:p w14:paraId="022FF757" w14:textId="4DB2409F" w:rsidR="008C4849" w:rsidRPr="004139DC" w:rsidRDefault="004139DC" w:rsidP="008C4849">
            <w:pPr>
              <w:jc w:val="center"/>
              <w:rPr>
                <w:rFonts w:ascii="Verdana" w:hAnsi="Verdana" w:cs="Arial"/>
                <w:i/>
                <w:color w:val="548DD4" w:themeColor="text2" w:themeTint="99"/>
                <w:sz w:val="18"/>
                <w:szCs w:val="18"/>
              </w:rPr>
            </w:pPr>
            <w:r>
              <w:rPr>
                <w:rFonts w:ascii="Verdana" w:hAnsi="Verdana" w:cs="Arial"/>
                <w:i/>
                <w:color w:val="548DD4" w:themeColor="text2" w:themeTint="99"/>
                <w:sz w:val="18"/>
                <w:szCs w:val="18"/>
              </w:rPr>
              <w:t>19860 €</w:t>
            </w:r>
          </w:p>
        </w:tc>
        <w:tc>
          <w:tcPr>
            <w:tcW w:w="1134" w:type="dxa"/>
            <w:vAlign w:val="center"/>
          </w:tcPr>
          <w:p w14:paraId="05307CF5" w14:textId="5A98E7E4" w:rsidR="008C4849" w:rsidRPr="004139DC" w:rsidRDefault="00FB3A46"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10560 €</w:t>
            </w:r>
          </w:p>
        </w:tc>
        <w:tc>
          <w:tcPr>
            <w:tcW w:w="1276" w:type="dxa"/>
            <w:shd w:val="clear" w:color="auto" w:fill="FFFFFF" w:themeFill="background1"/>
            <w:vAlign w:val="center"/>
          </w:tcPr>
          <w:p w14:paraId="303666E6" w14:textId="4768F25C" w:rsidR="008C4849" w:rsidRPr="004139DC" w:rsidRDefault="00FB3A46"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12 %</w:t>
            </w:r>
          </w:p>
        </w:tc>
        <w:tc>
          <w:tcPr>
            <w:tcW w:w="992" w:type="dxa"/>
            <w:shd w:val="clear" w:color="auto" w:fill="FFFFFF" w:themeFill="background1"/>
            <w:vAlign w:val="center"/>
          </w:tcPr>
          <w:p w14:paraId="32165040" w14:textId="6F93B62A" w:rsidR="008C4849" w:rsidRPr="004139DC" w:rsidRDefault="00FB3A46"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1440 €</w:t>
            </w:r>
          </w:p>
        </w:tc>
        <w:tc>
          <w:tcPr>
            <w:tcW w:w="992" w:type="dxa"/>
            <w:shd w:val="clear" w:color="auto" w:fill="FFFFFF" w:themeFill="background1"/>
            <w:vAlign w:val="center"/>
          </w:tcPr>
          <w:p w14:paraId="1D117584" w14:textId="0917EBDC" w:rsidR="008C4849" w:rsidRPr="004139DC" w:rsidRDefault="004139DC"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12000 €</w:t>
            </w:r>
          </w:p>
        </w:tc>
      </w:tr>
      <w:tr w:rsidR="00FE3AD9" w:rsidRPr="00FE3AD9" w14:paraId="6A892C1C" w14:textId="77777777" w:rsidTr="005D6122">
        <w:tc>
          <w:tcPr>
            <w:tcW w:w="1135" w:type="dxa"/>
            <w:vAlign w:val="center"/>
          </w:tcPr>
          <w:p w14:paraId="4A8AFAD3" w14:textId="77777777" w:rsidR="008C4849" w:rsidRPr="004139DC" w:rsidRDefault="008C4849" w:rsidP="008C4849">
            <w:pPr>
              <w:jc w:val="center"/>
              <w:rPr>
                <w:rFonts w:ascii="Verdana" w:hAnsi="Verdana" w:cs="Arial"/>
                <w:color w:val="548DD4" w:themeColor="text2" w:themeTint="99"/>
                <w:sz w:val="18"/>
                <w:szCs w:val="18"/>
              </w:rPr>
            </w:pPr>
            <w:r w:rsidRPr="004139DC">
              <w:rPr>
                <w:rFonts w:ascii="Verdana" w:hAnsi="Verdana" w:cs="Arial"/>
                <w:color w:val="548DD4" w:themeColor="text2" w:themeTint="99"/>
                <w:sz w:val="18"/>
                <w:szCs w:val="18"/>
              </w:rPr>
              <w:t>Groupe 2</w:t>
            </w:r>
          </w:p>
        </w:tc>
        <w:tc>
          <w:tcPr>
            <w:tcW w:w="1701" w:type="dxa"/>
            <w:vAlign w:val="center"/>
          </w:tcPr>
          <w:p w14:paraId="3B6B2F33" w14:textId="6E213370" w:rsidR="008C4849" w:rsidRPr="004139DC" w:rsidRDefault="008C4849" w:rsidP="004139DC">
            <w:pPr>
              <w:jc w:val="center"/>
              <w:rPr>
                <w:rFonts w:ascii="Verdana" w:hAnsi="Verdana" w:cs="Arial"/>
                <w:color w:val="548DD4" w:themeColor="text2" w:themeTint="99"/>
                <w:sz w:val="18"/>
                <w:szCs w:val="18"/>
              </w:rPr>
            </w:pPr>
            <w:r w:rsidRPr="004139DC">
              <w:rPr>
                <w:rFonts w:ascii="Verdana" w:hAnsi="Verdana" w:cs="Arial"/>
                <w:color w:val="548DD4" w:themeColor="text2" w:themeTint="99"/>
                <w:sz w:val="18"/>
                <w:szCs w:val="18"/>
              </w:rPr>
              <w:t xml:space="preserve">Responsable de </w:t>
            </w:r>
            <w:r w:rsidR="00FE3AD9" w:rsidRPr="004139DC">
              <w:rPr>
                <w:rFonts w:ascii="Verdana" w:hAnsi="Verdana" w:cs="Arial"/>
                <w:color w:val="548DD4" w:themeColor="text2" w:themeTint="99"/>
                <w:sz w:val="18"/>
                <w:szCs w:val="18"/>
              </w:rPr>
              <w:t>s</w:t>
            </w:r>
            <w:r w:rsidRPr="004139DC">
              <w:rPr>
                <w:rFonts w:ascii="Verdana" w:hAnsi="Verdana" w:cs="Arial"/>
                <w:color w:val="548DD4" w:themeColor="text2" w:themeTint="99"/>
                <w:sz w:val="18"/>
                <w:szCs w:val="18"/>
              </w:rPr>
              <w:t>ervice</w:t>
            </w:r>
            <w:r w:rsidR="00390542">
              <w:rPr>
                <w:rFonts w:ascii="Verdana" w:hAnsi="Verdana" w:cs="Arial"/>
                <w:color w:val="548DD4" w:themeColor="text2" w:themeTint="99"/>
                <w:sz w:val="18"/>
                <w:szCs w:val="18"/>
              </w:rPr>
              <w:t xml:space="preserve"> </w:t>
            </w:r>
            <w:r w:rsidR="00FE3AD9" w:rsidRPr="004139DC">
              <w:rPr>
                <w:rFonts w:ascii="Verdana" w:hAnsi="Verdana" w:cs="Arial"/>
                <w:color w:val="548DD4" w:themeColor="text2" w:themeTint="99"/>
                <w:sz w:val="18"/>
                <w:szCs w:val="18"/>
              </w:rPr>
              <w:t>a</w:t>
            </w:r>
            <w:r w:rsidRPr="004139DC">
              <w:rPr>
                <w:rFonts w:ascii="Verdana" w:hAnsi="Verdana" w:cs="Arial"/>
                <w:color w:val="548DD4" w:themeColor="text2" w:themeTint="99"/>
                <w:sz w:val="18"/>
                <w:szCs w:val="18"/>
              </w:rPr>
              <w:t>vec encadrement</w:t>
            </w:r>
          </w:p>
        </w:tc>
        <w:tc>
          <w:tcPr>
            <w:tcW w:w="1134" w:type="dxa"/>
            <w:vAlign w:val="center"/>
          </w:tcPr>
          <w:p w14:paraId="19FE83BB" w14:textId="4DD83911" w:rsidR="008C4849" w:rsidRPr="004139DC" w:rsidRDefault="004139DC"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16015 €</w:t>
            </w:r>
          </w:p>
        </w:tc>
        <w:tc>
          <w:tcPr>
            <w:tcW w:w="992" w:type="dxa"/>
            <w:shd w:val="clear" w:color="auto" w:fill="FFFFFF" w:themeFill="background1"/>
            <w:vAlign w:val="center"/>
          </w:tcPr>
          <w:p w14:paraId="54106C5B" w14:textId="47BBB0BE" w:rsidR="008C4849" w:rsidRPr="004139DC" w:rsidRDefault="004139DC" w:rsidP="008C4849">
            <w:pPr>
              <w:jc w:val="center"/>
              <w:rPr>
                <w:rFonts w:ascii="Verdana" w:hAnsi="Verdana" w:cs="Arial"/>
                <w:i/>
                <w:color w:val="548DD4" w:themeColor="text2" w:themeTint="99"/>
                <w:sz w:val="18"/>
                <w:szCs w:val="18"/>
              </w:rPr>
            </w:pPr>
            <w:r>
              <w:rPr>
                <w:rFonts w:ascii="Verdana" w:hAnsi="Verdana" w:cs="Arial"/>
                <w:i/>
                <w:color w:val="548DD4" w:themeColor="text2" w:themeTint="99"/>
                <w:sz w:val="18"/>
                <w:szCs w:val="18"/>
              </w:rPr>
              <w:t>2185 €</w:t>
            </w:r>
          </w:p>
        </w:tc>
        <w:tc>
          <w:tcPr>
            <w:tcW w:w="992" w:type="dxa"/>
            <w:shd w:val="clear" w:color="auto" w:fill="FFFFFF" w:themeFill="background1"/>
            <w:vAlign w:val="center"/>
          </w:tcPr>
          <w:p w14:paraId="1519CD95" w14:textId="127F5229" w:rsidR="008C4849" w:rsidRPr="004139DC" w:rsidRDefault="004139DC" w:rsidP="008C4849">
            <w:pPr>
              <w:jc w:val="center"/>
              <w:rPr>
                <w:rFonts w:ascii="Verdana" w:hAnsi="Verdana" w:cs="Arial"/>
                <w:i/>
                <w:color w:val="548DD4" w:themeColor="text2" w:themeTint="99"/>
                <w:sz w:val="18"/>
                <w:szCs w:val="18"/>
              </w:rPr>
            </w:pPr>
            <w:r>
              <w:rPr>
                <w:rFonts w:ascii="Verdana" w:hAnsi="Verdana" w:cs="Arial"/>
                <w:i/>
                <w:color w:val="548DD4" w:themeColor="text2" w:themeTint="99"/>
                <w:sz w:val="18"/>
                <w:szCs w:val="18"/>
              </w:rPr>
              <w:t>18200 €</w:t>
            </w:r>
          </w:p>
        </w:tc>
        <w:tc>
          <w:tcPr>
            <w:tcW w:w="1134" w:type="dxa"/>
            <w:vAlign w:val="center"/>
          </w:tcPr>
          <w:p w14:paraId="19F07D89" w14:textId="62C74BD4" w:rsidR="008C4849" w:rsidRPr="004139DC" w:rsidRDefault="00FB3A46"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7920</w:t>
            </w:r>
          </w:p>
        </w:tc>
        <w:tc>
          <w:tcPr>
            <w:tcW w:w="1276" w:type="dxa"/>
            <w:shd w:val="clear" w:color="auto" w:fill="FFFFFF" w:themeFill="background1"/>
            <w:vAlign w:val="center"/>
          </w:tcPr>
          <w:p w14:paraId="3A0CB149" w14:textId="4A406F47" w:rsidR="008C4849" w:rsidRPr="004139DC" w:rsidRDefault="00FB3A46"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12</w:t>
            </w:r>
            <w:r w:rsidR="00933528">
              <w:rPr>
                <w:rFonts w:ascii="Verdana" w:hAnsi="Verdana" w:cs="Arial"/>
                <w:color w:val="548DD4" w:themeColor="text2" w:themeTint="99"/>
                <w:sz w:val="18"/>
                <w:szCs w:val="18"/>
              </w:rPr>
              <w:t xml:space="preserve"> </w:t>
            </w:r>
            <w:r>
              <w:rPr>
                <w:rFonts w:ascii="Verdana" w:hAnsi="Verdana" w:cs="Arial"/>
                <w:color w:val="548DD4" w:themeColor="text2" w:themeTint="99"/>
                <w:sz w:val="18"/>
                <w:szCs w:val="18"/>
              </w:rPr>
              <w:t>%</w:t>
            </w:r>
          </w:p>
        </w:tc>
        <w:tc>
          <w:tcPr>
            <w:tcW w:w="992" w:type="dxa"/>
            <w:shd w:val="clear" w:color="auto" w:fill="FFFFFF" w:themeFill="background1"/>
            <w:vAlign w:val="center"/>
          </w:tcPr>
          <w:p w14:paraId="13FA000F" w14:textId="5064DBF1" w:rsidR="008C4849" w:rsidRPr="004139DC" w:rsidRDefault="00FB3A46"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1080 €</w:t>
            </w:r>
          </w:p>
        </w:tc>
        <w:tc>
          <w:tcPr>
            <w:tcW w:w="992" w:type="dxa"/>
            <w:shd w:val="clear" w:color="auto" w:fill="FFFFFF" w:themeFill="background1"/>
            <w:vAlign w:val="center"/>
          </w:tcPr>
          <w:p w14:paraId="78E0FE50" w14:textId="7D1FAA4D" w:rsidR="008C4849" w:rsidRPr="004139DC" w:rsidRDefault="004139DC"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9000 €</w:t>
            </w:r>
          </w:p>
        </w:tc>
      </w:tr>
      <w:tr w:rsidR="00FE3AD9" w:rsidRPr="00FE3AD9" w14:paraId="0EF4CA44" w14:textId="77777777" w:rsidTr="005D6122">
        <w:tc>
          <w:tcPr>
            <w:tcW w:w="1135" w:type="dxa"/>
            <w:vAlign w:val="center"/>
          </w:tcPr>
          <w:p w14:paraId="3366F704" w14:textId="7A28BCCD" w:rsidR="00FE3AD9" w:rsidRPr="004139DC" w:rsidRDefault="00FE3AD9" w:rsidP="008C4849">
            <w:pPr>
              <w:jc w:val="center"/>
              <w:rPr>
                <w:rFonts w:ascii="Verdana" w:hAnsi="Verdana" w:cs="Arial"/>
                <w:color w:val="548DD4" w:themeColor="text2" w:themeTint="99"/>
                <w:sz w:val="18"/>
                <w:szCs w:val="18"/>
              </w:rPr>
            </w:pPr>
            <w:r w:rsidRPr="004139DC">
              <w:rPr>
                <w:rFonts w:ascii="Verdana" w:hAnsi="Verdana" w:cs="Arial"/>
                <w:color w:val="548DD4" w:themeColor="text2" w:themeTint="99"/>
                <w:sz w:val="18"/>
                <w:szCs w:val="18"/>
              </w:rPr>
              <w:t>Groupe 3</w:t>
            </w:r>
          </w:p>
        </w:tc>
        <w:tc>
          <w:tcPr>
            <w:tcW w:w="1701" w:type="dxa"/>
            <w:vAlign w:val="center"/>
          </w:tcPr>
          <w:p w14:paraId="101F14D2" w14:textId="11154593" w:rsidR="00FE3AD9" w:rsidRPr="004139DC" w:rsidRDefault="00FE3AD9" w:rsidP="00FE3AD9">
            <w:pPr>
              <w:jc w:val="center"/>
              <w:rPr>
                <w:rFonts w:ascii="Verdana" w:hAnsi="Verdana" w:cs="Arial"/>
                <w:color w:val="548DD4" w:themeColor="text2" w:themeTint="99"/>
                <w:sz w:val="18"/>
                <w:szCs w:val="18"/>
              </w:rPr>
            </w:pPr>
            <w:r w:rsidRPr="004139DC">
              <w:rPr>
                <w:rFonts w:ascii="Verdana" w:hAnsi="Verdana" w:cs="Arial"/>
                <w:color w:val="548DD4" w:themeColor="text2" w:themeTint="99"/>
                <w:sz w:val="18"/>
                <w:szCs w:val="18"/>
              </w:rPr>
              <w:t>Responsable de service sans encadrement</w:t>
            </w:r>
          </w:p>
        </w:tc>
        <w:tc>
          <w:tcPr>
            <w:tcW w:w="1134" w:type="dxa"/>
            <w:vAlign w:val="center"/>
          </w:tcPr>
          <w:p w14:paraId="136E70E4" w14:textId="112E311B" w:rsidR="00FE3AD9" w:rsidRPr="004139DC" w:rsidRDefault="004139DC"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14650 €</w:t>
            </w:r>
          </w:p>
        </w:tc>
        <w:tc>
          <w:tcPr>
            <w:tcW w:w="992" w:type="dxa"/>
            <w:shd w:val="clear" w:color="auto" w:fill="FFFFFF" w:themeFill="background1"/>
            <w:vAlign w:val="center"/>
          </w:tcPr>
          <w:p w14:paraId="0EEDA1F0" w14:textId="399998ED" w:rsidR="00FE3AD9" w:rsidRPr="004139DC" w:rsidRDefault="004139DC" w:rsidP="008C4849">
            <w:pPr>
              <w:jc w:val="center"/>
              <w:rPr>
                <w:rFonts w:ascii="Verdana" w:hAnsi="Verdana" w:cs="Arial"/>
                <w:i/>
                <w:color w:val="548DD4" w:themeColor="text2" w:themeTint="99"/>
                <w:sz w:val="18"/>
                <w:szCs w:val="18"/>
              </w:rPr>
            </w:pPr>
            <w:r>
              <w:rPr>
                <w:rFonts w:ascii="Verdana" w:hAnsi="Verdana" w:cs="Arial"/>
                <w:i/>
                <w:color w:val="548DD4" w:themeColor="text2" w:themeTint="99"/>
                <w:sz w:val="18"/>
                <w:szCs w:val="18"/>
              </w:rPr>
              <w:t>1995 €</w:t>
            </w:r>
          </w:p>
        </w:tc>
        <w:tc>
          <w:tcPr>
            <w:tcW w:w="992" w:type="dxa"/>
            <w:shd w:val="clear" w:color="auto" w:fill="FFFFFF" w:themeFill="background1"/>
            <w:vAlign w:val="center"/>
          </w:tcPr>
          <w:p w14:paraId="4D6A3620" w14:textId="3A08C566" w:rsidR="00FE3AD9" w:rsidRPr="004139DC" w:rsidRDefault="004139DC" w:rsidP="008C4849">
            <w:pPr>
              <w:jc w:val="center"/>
              <w:rPr>
                <w:rFonts w:ascii="Verdana" w:hAnsi="Verdana" w:cs="Arial"/>
                <w:i/>
                <w:color w:val="548DD4" w:themeColor="text2" w:themeTint="99"/>
                <w:sz w:val="18"/>
                <w:szCs w:val="18"/>
              </w:rPr>
            </w:pPr>
            <w:r>
              <w:rPr>
                <w:rFonts w:ascii="Verdana" w:hAnsi="Verdana" w:cs="Arial"/>
                <w:i/>
                <w:color w:val="548DD4" w:themeColor="text2" w:themeTint="99"/>
                <w:sz w:val="18"/>
                <w:szCs w:val="18"/>
              </w:rPr>
              <w:t>16645 €</w:t>
            </w:r>
          </w:p>
        </w:tc>
        <w:tc>
          <w:tcPr>
            <w:tcW w:w="1134" w:type="dxa"/>
            <w:vAlign w:val="center"/>
          </w:tcPr>
          <w:p w14:paraId="7EAB3D77" w14:textId="69ECF6B0" w:rsidR="00FE3AD9" w:rsidRPr="004139DC" w:rsidRDefault="00FB3A46"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5280</w:t>
            </w:r>
          </w:p>
        </w:tc>
        <w:tc>
          <w:tcPr>
            <w:tcW w:w="1276" w:type="dxa"/>
            <w:shd w:val="clear" w:color="auto" w:fill="FFFFFF" w:themeFill="background1"/>
            <w:vAlign w:val="center"/>
          </w:tcPr>
          <w:p w14:paraId="0A620841" w14:textId="24F9C1A6" w:rsidR="00FE3AD9" w:rsidRPr="004139DC" w:rsidRDefault="00FB3A46"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12</w:t>
            </w:r>
            <w:r w:rsidR="00933528">
              <w:rPr>
                <w:rFonts w:ascii="Verdana" w:hAnsi="Verdana" w:cs="Arial"/>
                <w:color w:val="548DD4" w:themeColor="text2" w:themeTint="99"/>
                <w:sz w:val="18"/>
                <w:szCs w:val="18"/>
              </w:rPr>
              <w:t xml:space="preserve"> </w:t>
            </w:r>
            <w:r>
              <w:rPr>
                <w:rFonts w:ascii="Verdana" w:hAnsi="Verdana" w:cs="Arial"/>
                <w:color w:val="548DD4" w:themeColor="text2" w:themeTint="99"/>
                <w:sz w:val="18"/>
                <w:szCs w:val="18"/>
              </w:rPr>
              <w:t>%</w:t>
            </w:r>
          </w:p>
        </w:tc>
        <w:tc>
          <w:tcPr>
            <w:tcW w:w="992" w:type="dxa"/>
            <w:shd w:val="clear" w:color="auto" w:fill="FFFFFF" w:themeFill="background1"/>
            <w:vAlign w:val="center"/>
          </w:tcPr>
          <w:p w14:paraId="6DE34934" w14:textId="741D58F9" w:rsidR="00FE3AD9" w:rsidRPr="004139DC" w:rsidRDefault="00FB3A46"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720</w:t>
            </w:r>
          </w:p>
        </w:tc>
        <w:tc>
          <w:tcPr>
            <w:tcW w:w="992" w:type="dxa"/>
            <w:shd w:val="clear" w:color="auto" w:fill="FFFFFF" w:themeFill="background1"/>
            <w:vAlign w:val="center"/>
          </w:tcPr>
          <w:p w14:paraId="437C3472" w14:textId="16E6A274" w:rsidR="00FE3AD9" w:rsidRPr="004139DC" w:rsidRDefault="004139DC" w:rsidP="008C4849">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6000 €</w:t>
            </w:r>
          </w:p>
        </w:tc>
      </w:tr>
    </w:tbl>
    <w:p w14:paraId="2B6E217D" w14:textId="77777777" w:rsidR="008C4849" w:rsidRDefault="008C4849" w:rsidP="00FE3AD9">
      <w:pPr>
        <w:spacing w:after="0"/>
        <w:jc w:val="both"/>
        <w:rPr>
          <w:rFonts w:ascii="Verdana" w:hAnsi="Verdana" w:cs="Arial"/>
          <w:i/>
          <w:color w:val="548DD4" w:themeColor="text2" w:themeTint="99"/>
          <w:sz w:val="18"/>
          <w:szCs w:val="18"/>
        </w:rPr>
      </w:pPr>
    </w:p>
    <w:p w14:paraId="19E4059D" w14:textId="77777777" w:rsidR="00933528" w:rsidRPr="004139DC" w:rsidRDefault="00933528" w:rsidP="00FE3AD9">
      <w:pPr>
        <w:spacing w:after="0"/>
        <w:jc w:val="both"/>
        <w:rPr>
          <w:rFonts w:ascii="Verdana" w:hAnsi="Verdana" w:cs="Arial"/>
          <w:i/>
          <w:color w:val="548DD4" w:themeColor="text2" w:themeTint="99"/>
          <w:sz w:val="18"/>
          <w:szCs w:val="18"/>
        </w:rPr>
      </w:pPr>
    </w:p>
    <w:p w14:paraId="04932D01" w14:textId="5BB82296" w:rsidR="00FE3AD9" w:rsidRPr="00933528" w:rsidRDefault="00FE3AD9" w:rsidP="00933528">
      <w:pPr>
        <w:spacing w:after="0"/>
        <w:jc w:val="both"/>
        <w:rPr>
          <w:rFonts w:ascii="Verdana" w:hAnsi="Verdana" w:cs="Arial"/>
          <w:iCs/>
          <w:color w:val="548DD4" w:themeColor="text2" w:themeTint="99"/>
          <w:sz w:val="18"/>
          <w:szCs w:val="18"/>
        </w:rPr>
      </w:pPr>
      <w:r w:rsidRPr="00933528">
        <w:rPr>
          <w:rFonts w:ascii="Verdana" w:hAnsi="Verdana" w:cs="Arial"/>
          <w:iCs/>
          <w:color w:val="548DD4" w:themeColor="text2" w:themeTint="99"/>
          <w:sz w:val="18"/>
          <w:szCs w:val="18"/>
          <w:u w:val="single"/>
        </w:rPr>
        <w:t>Technicien</w:t>
      </w:r>
      <w:r w:rsidRPr="00FE3AD9">
        <w:rPr>
          <w:rFonts w:ascii="Verdana" w:hAnsi="Verdana" w:cs="Arial"/>
          <w:iCs/>
          <w:color w:val="548DD4" w:themeColor="text2" w:themeTint="99"/>
          <w:sz w:val="18"/>
          <w:szCs w:val="18"/>
        </w:rPr>
        <w:t> :</w:t>
      </w:r>
    </w:p>
    <w:tbl>
      <w:tblPr>
        <w:tblStyle w:val="Grilledutableau"/>
        <w:tblW w:w="10348" w:type="dxa"/>
        <w:tblInd w:w="-147" w:type="dxa"/>
        <w:tblLayout w:type="fixed"/>
        <w:tblLook w:val="04A0" w:firstRow="1" w:lastRow="0" w:firstColumn="1" w:lastColumn="0" w:noHBand="0" w:noVBand="1"/>
      </w:tblPr>
      <w:tblGrid>
        <w:gridCol w:w="1135"/>
        <w:gridCol w:w="1701"/>
        <w:gridCol w:w="1134"/>
        <w:gridCol w:w="992"/>
        <w:gridCol w:w="992"/>
        <w:gridCol w:w="992"/>
        <w:gridCol w:w="1276"/>
        <w:gridCol w:w="992"/>
        <w:gridCol w:w="1134"/>
      </w:tblGrid>
      <w:tr w:rsidR="00FE3AD9" w:rsidRPr="00FE3AD9" w14:paraId="0886A573" w14:textId="77777777" w:rsidTr="005D6122">
        <w:tc>
          <w:tcPr>
            <w:tcW w:w="1135" w:type="dxa"/>
            <w:vMerge w:val="restart"/>
            <w:vAlign w:val="center"/>
          </w:tcPr>
          <w:p w14:paraId="598156A2" w14:textId="77777777" w:rsidR="00FE3AD9" w:rsidRPr="00933528" w:rsidRDefault="00FE3AD9" w:rsidP="00E169C2">
            <w:pPr>
              <w:jc w:val="center"/>
              <w:rPr>
                <w:rFonts w:ascii="Verdana" w:hAnsi="Verdana" w:cs="Arial"/>
                <w:color w:val="548DD4" w:themeColor="text2" w:themeTint="99"/>
                <w:sz w:val="18"/>
                <w:szCs w:val="18"/>
              </w:rPr>
            </w:pPr>
            <w:r w:rsidRPr="00933528">
              <w:rPr>
                <w:rFonts w:ascii="Verdana" w:hAnsi="Verdana" w:cs="Arial"/>
                <w:color w:val="548DD4" w:themeColor="text2" w:themeTint="99"/>
                <w:sz w:val="18"/>
                <w:szCs w:val="18"/>
              </w:rPr>
              <w:t>Groupe</w:t>
            </w:r>
          </w:p>
        </w:tc>
        <w:tc>
          <w:tcPr>
            <w:tcW w:w="1701" w:type="dxa"/>
            <w:vMerge w:val="restart"/>
            <w:vAlign w:val="center"/>
          </w:tcPr>
          <w:p w14:paraId="51E560A3" w14:textId="77777777" w:rsidR="00FE3AD9" w:rsidRPr="00933528" w:rsidRDefault="00FE3AD9" w:rsidP="008D70FA">
            <w:pPr>
              <w:jc w:val="center"/>
              <w:rPr>
                <w:rFonts w:ascii="Verdana" w:hAnsi="Verdana" w:cs="Arial"/>
                <w:color w:val="548DD4" w:themeColor="text2" w:themeTint="99"/>
                <w:sz w:val="18"/>
                <w:szCs w:val="18"/>
              </w:rPr>
            </w:pPr>
            <w:r w:rsidRPr="00933528">
              <w:rPr>
                <w:rFonts w:ascii="Verdana" w:hAnsi="Verdana" w:cs="Arial"/>
                <w:color w:val="548DD4" w:themeColor="text2" w:themeTint="99"/>
                <w:sz w:val="18"/>
                <w:szCs w:val="18"/>
              </w:rPr>
              <w:t>Fonctions</w:t>
            </w:r>
          </w:p>
        </w:tc>
        <w:tc>
          <w:tcPr>
            <w:tcW w:w="3118" w:type="dxa"/>
            <w:gridSpan w:val="3"/>
            <w:vAlign w:val="center"/>
          </w:tcPr>
          <w:p w14:paraId="67B93A9C" w14:textId="77777777" w:rsidR="00FE3AD9" w:rsidRPr="00933528" w:rsidRDefault="00FE3AD9" w:rsidP="008D70FA">
            <w:pPr>
              <w:jc w:val="center"/>
              <w:rPr>
                <w:rFonts w:ascii="Verdana" w:hAnsi="Verdana" w:cs="Arial"/>
                <w:color w:val="548DD4" w:themeColor="text2" w:themeTint="99"/>
                <w:sz w:val="18"/>
                <w:szCs w:val="18"/>
              </w:rPr>
            </w:pPr>
            <w:r w:rsidRPr="00933528">
              <w:rPr>
                <w:rFonts w:ascii="Verdana" w:hAnsi="Verdana" w:cs="Arial"/>
                <w:color w:val="548DD4" w:themeColor="text2" w:themeTint="99"/>
                <w:sz w:val="18"/>
                <w:szCs w:val="18"/>
              </w:rPr>
              <w:t>Montants plafonds FPE</w:t>
            </w:r>
          </w:p>
        </w:tc>
        <w:tc>
          <w:tcPr>
            <w:tcW w:w="4394" w:type="dxa"/>
            <w:gridSpan w:val="4"/>
            <w:vAlign w:val="center"/>
          </w:tcPr>
          <w:p w14:paraId="480A5401" w14:textId="77777777" w:rsidR="00FE3AD9" w:rsidRPr="00933528" w:rsidRDefault="00FE3AD9" w:rsidP="008D70FA">
            <w:pPr>
              <w:jc w:val="center"/>
              <w:rPr>
                <w:rFonts w:ascii="Verdana" w:hAnsi="Verdana" w:cs="Arial"/>
                <w:color w:val="548DD4" w:themeColor="text2" w:themeTint="99"/>
                <w:sz w:val="18"/>
                <w:szCs w:val="18"/>
              </w:rPr>
            </w:pPr>
            <w:r w:rsidRPr="00933528">
              <w:rPr>
                <w:rFonts w:ascii="Verdana" w:hAnsi="Verdana" w:cs="Arial"/>
                <w:color w:val="548DD4" w:themeColor="text2" w:themeTint="99"/>
                <w:sz w:val="18"/>
                <w:szCs w:val="18"/>
              </w:rPr>
              <w:t>Montants plafonds retenus par la collectivité</w:t>
            </w:r>
          </w:p>
        </w:tc>
      </w:tr>
      <w:tr w:rsidR="00FE3AD9" w:rsidRPr="00FE3AD9" w14:paraId="75DE9301" w14:textId="77777777" w:rsidTr="005D6122">
        <w:tc>
          <w:tcPr>
            <w:tcW w:w="1135" w:type="dxa"/>
            <w:vMerge/>
            <w:vAlign w:val="center"/>
          </w:tcPr>
          <w:p w14:paraId="38A5B3CC" w14:textId="77777777" w:rsidR="00FE3AD9" w:rsidRPr="00FE3AD9" w:rsidRDefault="00FE3AD9" w:rsidP="008D70FA">
            <w:pPr>
              <w:jc w:val="center"/>
              <w:rPr>
                <w:rFonts w:ascii="Verdana" w:hAnsi="Verdana" w:cs="Arial"/>
                <w:color w:val="548DD4" w:themeColor="text2" w:themeTint="99"/>
                <w:sz w:val="18"/>
                <w:szCs w:val="18"/>
                <w:rPrChange w:id="29" w:author="Hélène SAINQUAIN-RIGOLLÉ" w:date="2024-10-20T17:20:00Z" w16du:dateUtc="2024-10-20T15:20:00Z">
                  <w:rPr>
                    <w:rFonts w:ascii="Verdana" w:hAnsi="Verdana" w:cs="Arial"/>
                    <w:sz w:val="18"/>
                    <w:szCs w:val="18"/>
                  </w:rPr>
                </w:rPrChange>
              </w:rPr>
            </w:pPr>
          </w:p>
        </w:tc>
        <w:tc>
          <w:tcPr>
            <w:tcW w:w="1701" w:type="dxa"/>
            <w:vMerge/>
            <w:vAlign w:val="center"/>
          </w:tcPr>
          <w:p w14:paraId="47EF666F" w14:textId="77777777" w:rsidR="00FE3AD9" w:rsidRPr="00FE3AD9" w:rsidRDefault="00FE3AD9" w:rsidP="008D70FA">
            <w:pPr>
              <w:jc w:val="center"/>
              <w:rPr>
                <w:rFonts w:ascii="Verdana" w:hAnsi="Verdana" w:cs="Arial"/>
                <w:color w:val="548DD4" w:themeColor="text2" w:themeTint="99"/>
                <w:sz w:val="18"/>
                <w:szCs w:val="18"/>
                <w:rPrChange w:id="30" w:author="Hélène SAINQUAIN-RIGOLLÉ" w:date="2024-10-20T17:20:00Z" w16du:dateUtc="2024-10-20T15:20:00Z">
                  <w:rPr>
                    <w:rFonts w:ascii="Verdana" w:hAnsi="Verdana" w:cs="Arial"/>
                    <w:sz w:val="18"/>
                    <w:szCs w:val="18"/>
                  </w:rPr>
                </w:rPrChange>
              </w:rPr>
            </w:pPr>
          </w:p>
        </w:tc>
        <w:tc>
          <w:tcPr>
            <w:tcW w:w="1134" w:type="dxa"/>
            <w:vMerge w:val="restart"/>
            <w:vAlign w:val="center"/>
          </w:tcPr>
          <w:p w14:paraId="46399B8C" w14:textId="77777777" w:rsidR="00FE3AD9" w:rsidRPr="00FE3AD9" w:rsidRDefault="00FE3AD9" w:rsidP="008D70FA">
            <w:pPr>
              <w:jc w:val="center"/>
              <w:rPr>
                <w:rFonts w:ascii="Verdana" w:hAnsi="Verdana" w:cs="Arial"/>
                <w:color w:val="548DD4" w:themeColor="text2" w:themeTint="99"/>
                <w:sz w:val="18"/>
                <w:szCs w:val="18"/>
                <w:rPrChange w:id="31"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32" w:author="Hélène SAINQUAIN-RIGOLLÉ" w:date="2024-10-20T17:20:00Z" w16du:dateUtc="2024-10-20T15:20:00Z">
                  <w:rPr>
                    <w:rFonts w:ascii="Verdana" w:hAnsi="Verdana" w:cs="Arial"/>
                    <w:sz w:val="18"/>
                    <w:szCs w:val="18"/>
                  </w:rPr>
                </w:rPrChange>
              </w:rPr>
              <w:t>IFSE</w:t>
            </w:r>
          </w:p>
        </w:tc>
        <w:tc>
          <w:tcPr>
            <w:tcW w:w="992" w:type="dxa"/>
            <w:vMerge w:val="restart"/>
            <w:shd w:val="clear" w:color="auto" w:fill="FFFFFF" w:themeFill="background1"/>
            <w:vAlign w:val="center"/>
          </w:tcPr>
          <w:p w14:paraId="2B1120ED" w14:textId="77777777" w:rsidR="00FE3AD9" w:rsidRPr="00FE3AD9" w:rsidRDefault="00FE3AD9" w:rsidP="008D70FA">
            <w:pPr>
              <w:jc w:val="center"/>
              <w:rPr>
                <w:rFonts w:ascii="Verdana" w:hAnsi="Verdana" w:cs="Arial"/>
                <w:i/>
                <w:color w:val="548DD4" w:themeColor="text2" w:themeTint="99"/>
                <w:sz w:val="18"/>
                <w:szCs w:val="18"/>
                <w:rPrChange w:id="33" w:author="Hélène SAINQUAIN-RIGOLLÉ" w:date="2024-10-20T17:20:00Z" w16du:dateUtc="2024-10-20T15:20:00Z">
                  <w:rPr>
                    <w:rFonts w:ascii="Verdana" w:hAnsi="Verdana" w:cs="Arial"/>
                    <w:i/>
                    <w:sz w:val="18"/>
                    <w:szCs w:val="18"/>
                  </w:rPr>
                </w:rPrChange>
              </w:rPr>
            </w:pPr>
            <w:r w:rsidRPr="00FE3AD9">
              <w:rPr>
                <w:rFonts w:ascii="Verdana" w:hAnsi="Verdana" w:cs="Arial"/>
                <w:i/>
                <w:color w:val="548DD4" w:themeColor="text2" w:themeTint="99"/>
                <w:sz w:val="18"/>
                <w:szCs w:val="18"/>
                <w:rPrChange w:id="34" w:author="Hélène SAINQUAIN-RIGOLLÉ" w:date="2024-10-20T17:20:00Z" w16du:dateUtc="2024-10-20T15:20:00Z">
                  <w:rPr>
                    <w:rFonts w:ascii="Verdana" w:hAnsi="Verdana" w:cs="Arial"/>
                    <w:i/>
                    <w:sz w:val="18"/>
                    <w:szCs w:val="18"/>
                  </w:rPr>
                </w:rPrChange>
              </w:rPr>
              <w:t>CIA</w:t>
            </w:r>
          </w:p>
        </w:tc>
        <w:tc>
          <w:tcPr>
            <w:tcW w:w="992" w:type="dxa"/>
            <w:vMerge w:val="restart"/>
            <w:shd w:val="clear" w:color="auto" w:fill="FFFFFF" w:themeFill="background1"/>
            <w:vAlign w:val="center"/>
          </w:tcPr>
          <w:p w14:paraId="4B29007C" w14:textId="77777777" w:rsidR="00FE3AD9" w:rsidRPr="00FE3AD9" w:rsidRDefault="00FE3AD9" w:rsidP="008D70FA">
            <w:pPr>
              <w:jc w:val="center"/>
              <w:rPr>
                <w:rFonts w:ascii="Verdana" w:hAnsi="Verdana" w:cs="Arial"/>
                <w:i/>
                <w:color w:val="548DD4" w:themeColor="text2" w:themeTint="99"/>
                <w:sz w:val="18"/>
                <w:szCs w:val="18"/>
                <w:rPrChange w:id="35" w:author="Hélène SAINQUAIN-RIGOLLÉ" w:date="2024-10-20T17:20:00Z" w16du:dateUtc="2024-10-20T15:20:00Z">
                  <w:rPr>
                    <w:rFonts w:ascii="Verdana" w:hAnsi="Verdana" w:cs="Arial"/>
                    <w:i/>
                    <w:sz w:val="18"/>
                    <w:szCs w:val="18"/>
                  </w:rPr>
                </w:rPrChange>
              </w:rPr>
            </w:pPr>
            <w:r w:rsidRPr="00FE3AD9">
              <w:rPr>
                <w:rFonts w:ascii="Verdana" w:hAnsi="Verdana" w:cs="Arial"/>
                <w:i/>
                <w:color w:val="548DD4" w:themeColor="text2" w:themeTint="99"/>
                <w:sz w:val="18"/>
                <w:szCs w:val="18"/>
                <w:rPrChange w:id="36" w:author="Hélène SAINQUAIN-RIGOLLÉ" w:date="2024-10-20T17:20:00Z" w16du:dateUtc="2024-10-20T15:20:00Z">
                  <w:rPr>
                    <w:rFonts w:ascii="Verdana" w:hAnsi="Verdana" w:cs="Arial"/>
                    <w:i/>
                    <w:sz w:val="18"/>
                    <w:szCs w:val="18"/>
                  </w:rPr>
                </w:rPrChange>
              </w:rPr>
              <w:t>Total</w:t>
            </w:r>
          </w:p>
        </w:tc>
        <w:tc>
          <w:tcPr>
            <w:tcW w:w="992" w:type="dxa"/>
            <w:vMerge w:val="restart"/>
            <w:vAlign w:val="center"/>
          </w:tcPr>
          <w:p w14:paraId="7F046D75" w14:textId="77777777" w:rsidR="00FE3AD9" w:rsidRPr="00FE3AD9" w:rsidRDefault="00FE3AD9" w:rsidP="008D70FA">
            <w:pPr>
              <w:jc w:val="center"/>
              <w:rPr>
                <w:rFonts w:ascii="Verdana" w:hAnsi="Verdana" w:cs="Arial"/>
                <w:color w:val="548DD4" w:themeColor="text2" w:themeTint="99"/>
                <w:sz w:val="18"/>
                <w:szCs w:val="18"/>
                <w:rPrChange w:id="37"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38" w:author="Hélène SAINQUAIN-RIGOLLÉ" w:date="2024-10-20T17:20:00Z" w16du:dateUtc="2024-10-20T15:20:00Z">
                  <w:rPr>
                    <w:rFonts w:ascii="Verdana" w:hAnsi="Verdana" w:cs="Arial"/>
                    <w:sz w:val="18"/>
                    <w:szCs w:val="18"/>
                  </w:rPr>
                </w:rPrChange>
              </w:rPr>
              <w:t>IFSE</w:t>
            </w:r>
          </w:p>
        </w:tc>
        <w:tc>
          <w:tcPr>
            <w:tcW w:w="2268" w:type="dxa"/>
            <w:gridSpan w:val="2"/>
            <w:shd w:val="clear" w:color="auto" w:fill="FFFFFF" w:themeFill="background1"/>
            <w:vAlign w:val="center"/>
          </w:tcPr>
          <w:p w14:paraId="67E82E97" w14:textId="77777777" w:rsidR="00FE3AD9" w:rsidRPr="00FE3AD9" w:rsidRDefault="00FE3AD9" w:rsidP="008D70FA">
            <w:pPr>
              <w:jc w:val="center"/>
              <w:rPr>
                <w:rFonts w:ascii="Verdana" w:hAnsi="Verdana" w:cs="Arial"/>
                <w:color w:val="548DD4" w:themeColor="text2" w:themeTint="99"/>
                <w:sz w:val="18"/>
                <w:szCs w:val="18"/>
                <w:rPrChange w:id="39"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40" w:author="Hélène SAINQUAIN-RIGOLLÉ" w:date="2024-10-20T17:20:00Z" w16du:dateUtc="2024-10-20T15:20:00Z">
                  <w:rPr>
                    <w:rFonts w:ascii="Verdana" w:hAnsi="Verdana" w:cs="Arial"/>
                    <w:sz w:val="18"/>
                    <w:szCs w:val="18"/>
                  </w:rPr>
                </w:rPrChange>
              </w:rPr>
              <w:t>CIA</w:t>
            </w:r>
          </w:p>
        </w:tc>
        <w:tc>
          <w:tcPr>
            <w:tcW w:w="1134" w:type="dxa"/>
            <w:shd w:val="clear" w:color="auto" w:fill="FFFFFF" w:themeFill="background1"/>
            <w:vAlign w:val="center"/>
          </w:tcPr>
          <w:p w14:paraId="51505842" w14:textId="77777777" w:rsidR="00FE3AD9" w:rsidRPr="00FE3AD9" w:rsidRDefault="00FE3AD9" w:rsidP="008D70FA">
            <w:pPr>
              <w:jc w:val="center"/>
              <w:rPr>
                <w:rFonts w:ascii="Verdana" w:hAnsi="Verdana" w:cs="Arial"/>
                <w:color w:val="548DD4" w:themeColor="text2" w:themeTint="99"/>
                <w:sz w:val="18"/>
                <w:szCs w:val="18"/>
                <w:rPrChange w:id="41"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42" w:author="Hélène SAINQUAIN-RIGOLLÉ" w:date="2024-10-20T17:20:00Z" w16du:dateUtc="2024-10-20T15:20:00Z">
                  <w:rPr>
                    <w:rFonts w:ascii="Verdana" w:hAnsi="Verdana" w:cs="Arial"/>
                    <w:sz w:val="18"/>
                    <w:szCs w:val="18"/>
                  </w:rPr>
                </w:rPrChange>
              </w:rPr>
              <w:t>total</w:t>
            </w:r>
          </w:p>
        </w:tc>
      </w:tr>
      <w:tr w:rsidR="00FE3AD9" w:rsidRPr="00FE3AD9" w14:paraId="6DDDB1C8" w14:textId="77777777" w:rsidTr="005D6122">
        <w:tc>
          <w:tcPr>
            <w:tcW w:w="1135" w:type="dxa"/>
            <w:vMerge/>
            <w:vAlign w:val="center"/>
          </w:tcPr>
          <w:p w14:paraId="21C698E7" w14:textId="77777777" w:rsidR="00FE3AD9" w:rsidRPr="00FE3AD9" w:rsidRDefault="00FE3AD9" w:rsidP="008D70FA">
            <w:pPr>
              <w:jc w:val="center"/>
              <w:rPr>
                <w:rFonts w:ascii="Verdana" w:hAnsi="Verdana" w:cs="Arial"/>
                <w:color w:val="548DD4" w:themeColor="text2" w:themeTint="99"/>
                <w:sz w:val="18"/>
                <w:szCs w:val="18"/>
                <w:rPrChange w:id="43" w:author="Hélène SAINQUAIN-RIGOLLÉ" w:date="2024-10-20T17:20:00Z" w16du:dateUtc="2024-10-20T15:20:00Z">
                  <w:rPr>
                    <w:rFonts w:ascii="Verdana" w:hAnsi="Verdana" w:cs="Arial"/>
                    <w:sz w:val="18"/>
                    <w:szCs w:val="18"/>
                  </w:rPr>
                </w:rPrChange>
              </w:rPr>
            </w:pPr>
          </w:p>
        </w:tc>
        <w:tc>
          <w:tcPr>
            <w:tcW w:w="1701" w:type="dxa"/>
            <w:vMerge/>
            <w:vAlign w:val="center"/>
          </w:tcPr>
          <w:p w14:paraId="5AE4AA23" w14:textId="77777777" w:rsidR="00FE3AD9" w:rsidRPr="00FE3AD9" w:rsidRDefault="00FE3AD9" w:rsidP="008D70FA">
            <w:pPr>
              <w:jc w:val="center"/>
              <w:rPr>
                <w:rFonts w:ascii="Verdana" w:hAnsi="Verdana" w:cs="Arial"/>
                <w:color w:val="548DD4" w:themeColor="text2" w:themeTint="99"/>
                <w:sz w:val="18"/>
                <w:szCs w:val="18"/>
                <w:rPrChange w:id="44" w:author="Hélène SAINQUAIN-RIGOLLÉ" w:date="2024-10-20T17:20:00Z" w16du:dateUtc="2024-10-20T15:20:00Z">
                  <w:rPr>
                    <w:rFonts w:ascii="Verdana" w:hAnsi="Verdana" w:cs="Arial"/>
                    <w:sz w:val="18"/>
                    <w:szCs w:val="18"/>
                  </w:rPr>
                </w:rPrChange>
              </w:rPr>
            </w:pPr>
          </w:p>
        </w:tc>
        <w:tc>
          <w:tcPr>
            <w:tcW w:w="1134" w:type="dxa"/>
            <w:vMerge/>
            <w:vAlign w:val="center"/>
          </w:tcPr>
          <w:p w14:paraId="115FE0DA" w14:textId="77777777" w:rsidR="00FE3AD9" w:rsidRPr="00FE3AD9" w:rsidRDefault="00FE3AD9" w:rsidP="008D70FA">
            <w:pPr>
              <w:jc w:val="center"/>
              <w:rPr>
                <w:rFonts w:ascii="Verdana" w:hAnsi="Verdana" w:cs="Arial"/>
                <w:color w:val="548DD4" w:themeColor="text2" w:themeTint="99"/>
                <w:sz w:val="18"/>
                <w:szCs w:val="18"/>
                <w:rPrChange w:id="45" w:author="Hélène SAINQUAIN-RIGOLLÉ" w:date="2024-10-20T17:20:00Z" w16du:dateUtc="2024-10-20T15:20:00Z">
                  <w:rPr>
                    <w:rFonts w:ascii="Verdana" w:hAnsi="Verdana" w:cs="Arial"/>
                    <w:sz w:val="18"/>
                    <w:szCs w:val="18"/>
                  </w:rPr>
                </w:rPrChange>
              </w:rPr>
            </w:pPr>
          </w:p>
        </w:tc>
        <w:tc>
          <w:tcPr>
            <w:tcW w:w="992" w:type="dxa"/>
            <w:vMerge/>
            <w:shd w:val="clear" w:color="auto" w:fill="FFFFFF" w:themeFill="background1"/>
            <w:vAlign w:val="center"/>
          </w:tcPr>
          <w:p w14:paraId="2641C065" w14:textId="77777777" w:rsidR="00FE3AD9" w:rsidRPr="00FE3AD9" w:rsidRDefault="00FE3AD9" w:rsidP="008D70FA">
            <w:pPr>
              <w:jc w:val="center"/>
              <w:rPr>
                <w:rFonts w:ascii="Verdana" w:hAnsi="Verdana" w:cs="Arial"/>
                <w:i/>
                <w:color w:val="548DD4" w:themeColor="text2" w:themeTint="99"/>
                <w:sz w:val="18"/>
                <w:szCs w:val="18"/>
                <w:rPrChange w:id="46" w:author="Hélène SAINQUAIN-RIGOLLÉ" w:date="2024-10-20T17:20:00Z" w16du:dateUtc="2024-10-20T15:20:00Z">
                  <w:rPr>
                    <w:rFonts w:ascii="Verdana" w:hAnsi="Verdana" w:cs="Arial"/>
                    <w:i/>
                    <w:sz w:val="18"/>
                    <w:szCs w:val="18"/>
                  </w:rPr>
                </w:rPrChange>
              </w:rPr>
            </w:pPr>
          </w:p>
        </w:tc>
        <w:tc>
          <w:tcPr>
            <w:tcW w:w="992" w:type="dxa"/>
            <w:vMerge/>
            <w:shd w:val="clear" w:color="auto" w:fill="FFFFFF" w:themeFill="background1"/>
            <w:vAlign w:val="center"/>
          </w:tcPr>
          <w:p w14:paraId="437EBB2F" w14:textId="77777777" w:rsidR="00FE3AD9" w:rsidRPr="00FE3AD9" w:rsidRDefault="00FE3AD9" w:rsidP="008D70FA">
            <w:pPr>
              <w:jc w:val="center"/>
              <w:rPr>
                <w:rFonts w:ascii="Verdana" w:hAnsi="Verdana" w:cs="Arial"/>
                <w:i/>
                <w:color w:val="548DD4" w:themeColor="text2" w:themeTint="99"/>
                <w:sz w:val="18"/>
                <w:szCs w:val="18"/>
                <w:rPrChange w:id="47" w:author="Hélène SAINQUAIN-RIGOLLÉ" w:date="2024-10-20T17:20:00Z" w16du:dateUtc="2024-10-20T15:20:00Z">
                  <w:rPr>
                    <w:rFonts w:ascii="Verdana" w:hAnsi="Verdana" w:cs="Arial"/>
                    <w:i/>
                    <w:sz w:val="18"/>
                    <w:szCs w:val="18"/>
                  </w:rPr>
                </w:rPrChange>
              </w:rPr>
            </w:pPr>
          </w:p>
        </w:tc>
        <w:tc>
          <w:tcPr>
            <w:tcW w:w="992" w:type="dxa"/>
            <w:vMerge/>
            <w:vAlign w:val="center"/>
          </w:tcPr>
          <w:p w14:paraId="6FDFC167" w14:textId="77777777" w:rsidR="00FE3AD9" w:rsidRPr="00FE3AD9" w:rsidRDefault="00FE3AD9" w:rsidP="008D70FA">
            <w:pPr>
              <w:jc w:val="center"/>
              <w:rPr>
                <w:rFonts w:ascii="Verdana" w:hAnsi="Verdana" w:cs="Arial"/>
                <w:color w:val="548DD4" w:themeColor="text2" w:themeTint="99"/>
                <w:sz w:val="18"/>
                <w:szCs w:val="18"/>
                <w:rPrChange w:id="48" w:author="Hélène SAINQUAIN-RIGOLLÉ" w:date="2024-10-20T17:20:00Z" w16du:dateUtc="2024-10-20T15:20:00Z">
                  <w:rPr>
                    <w:rFonts w:ascii="Verdana" w:hAnsi="Verdana" w:cs="Arial"/>
                    <w:sz w:val="18"/>
                    <w:szCs w:val="18"/>
                  </w:rPr>
                </w:rPrChange>
              </w:rPr>
            </w:pPr>
          </w:p>
        </w:tc>
        <w:tc>
          <w:tcPr>
            <w:tcW w:w="1276" w:type="dxa"/>
            <w:shd w:val="clear" w:color="auto" w:fill="FFFFFF" w:themeFill="background1"/>
            <w:vAlign w:val="center"/>
          </w:tcPr>
          <w:p w14:paraId="760B899F" w14:textId="77777777" w:rsidR="00FE3AD9" w:rsidRPr="00FE3AD9" w:rsidRDefault="00FE3AD9" w:rsidP="008D70FA">
            <w:pPr>
              <w:jc w:val="center"/>
              <w:rPr>
                <w:rFonts w:ascii="Verdana" w:hAnsi="Verdana" w:cs="Arial"/>
                <w:color w:val="548DD4" w:themeColor="text2" w:themeTint="99"/>
                <w:sz w:val="18"/>
                <w:szCs w:val="18"/>
                <w:rPrChange w:id="49"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50" w:author="Hélène SAINQUAIN-RIGOLLÉ" w:date="2024-10-20T17:20:00Z" w16du:dateUtc="2024-10-20T15:20:00Z">
                  <w:rPr>
                    <w:rFonts w:ascii="Verdana" w:hAnsi="Verdana" w:cs="Arial"/>
                    <w:sz w:val="18"/>
                    <w:szCs w:val="18"/>
                  </w:rPr>
                </w:rPrChange>
              </w:rPr>
              <w:t>% RIFSEEP</w:t>
            </w:r>
          </w:p>
        </w:tc>
        <w:tc>
          <w:tcPr>
            <w:tcW w:w="992" w:type="dxa"/>
            <w:shd w:val="clear" w:color="auto" w:fill="FFFFFF" w:themeFill="background1"/>
            <w:vAlign w:val="center"/>
          </w:tcPr>
          <w:p w14:paraId="33AB86AF" w14:textId="77777777" w:rsidR="00FE3AD9" w:rsidRPr="00FE3AD9" w:rsidRDefault="00FE3AD9" w:rsidP="008D70FA">
            <w:pPr>
              <w:jc w:val="center"/>
              <w:rPr>
                <w:rFonts w:ascii="Verdana" w:hAnsi="Verdana" w:cs="Arial"/>
                <w:color w:val="548DD4" w:themeColor="text2" w:themeTint="99"/>
                <w:sz w:val="18"/>
                <w:szCs w:val="18"/>
                <w:rPrChange w:id="51" w:author="Hélène SAINQUAIN-RIGOLLÉ" w:date="2024-10-20T17:20:00Z" w16du:dateUtc="2024-10-20T15:20:00Z">
                  <w:rPr>
                    <w:rFonts w:ascii="Verdana" w:hAnsi="Verdana" w:cs="Arial"/>
                    <w:sz w:val="18"/>
                    <w:szCs w:val="18"/>
                  </w:rPr>
                </w:rPrChange>
              </w:rPr>
            </w:pPr>
            <w:r w:rsidRPr="00FE3AD9">
              <w:rPr>
                <w:rFonts w:ascii="Verdana" w:hAnsi="Verdana" w:cs="Arial"/>
                <w:color w:val="548DD4" w:themeColor="text2" w:themeTint="99"/>
                <w:sz w:val="18"/>
                <w:szCs w:val="18"/>
                <w:rPrChange w:id="52" w:author="Hélène SAINQUAIN-RIGOLLÉ" w:date="2024-10-20T17:20:00Z" w16du:dateUtc="2024-10-20T15:20:00Z">
                  <w:rPr>
                    <w:rFonts w:ascii="Verdana" w:hAnsi="Verdana" w:cs="Arial"/>
                    <w:sz w:val="18"/>
                    <w:szCs w:val="18"/>
                  </w:rPr>
                </w:rPrChange>
              </w:rPr>
              <w:t>montant</w:t>
            </w:r>
          </w:p>
        </w:tc>
        <w:tc>
          <w:tcPr>
            <w:tcW w:w="1134" w:type="dxa"/>
            <w:shd w:val="clear" w:color="auto" w:fill="FFFFFF" w:themeFill="background1"/>
            <w:vAlign w:val="center"/>
          </w:tcPr>
          <w:p w14:paraId="565AAD08" w14:textId="77777777" w:rsidR="00FE3AD9" w:rsidRPr="00FE3AD9" w:rsidRDefault="00FE3AD9" w:rsidP="008D70FA">
            <w:pPr>
              <w:jc w:val="center"/>
              <w:rPr>
                <w:rFonts w:ascii="Verdana" w:hAnsi="Verdana" w:cs="Arial"/>
                <w:color w:val="548DD4" w:themeColor="text2" w:themeTint="99"/>
                <w:sz w:val="18"/>
                <w:szCs w:val="18"/>
                <w:rPrChange w:id="53" w:author="Hélène SAINQUAIN-RIGOLLÉ" w:date="2024-10-20T17:20:00Z" w16du:dateUtc="2024-10-20T15:20:00Z">
                  <w:rPr>
                    <w:rFonts w:ascii="Verdana" w:hAnsi="Verdana" w:cs="Arial"/>
                    <w:sz w:val="18"/>
                    <w:szCs w:val="18"/>
                  </w:rPr>
                </w:rPrChange>
              </w:rPr>
            </w:pPr>
          </w:p>
        </w:tc>
      </w:tr>
      <w:tr w:rsidR="00FE3AD9" w:rsidRPr="00FE3AD9" w14:paraId="4ACC959F" w14:textId="77777777" w:rsidTr="005D6122">
        <w:tc>
          <w:tcPr>
            <w:tcW w:w="1135" w:type="dxa"/>
            <w:vAlign w:val="center"/>
          </w:tcPr>
          <w:p w14:paraId="5EAD8274" w14:textId="77777777" w:rsidR="00FE3AD9" w:rsidRPr="00933528" w:rsidRDefault="00FE3AD9" w:rsidP="008D70FA">
            <w:pPr>
              <w:jc w:val="center"/>
              <w:rPr>
                <w:rFonts w:ascii="Verdana" w:hAnsi="Verdana" w:cs="Arial"/>
                <w:color w:val="548DD4" w:themeColor="text2" w:themeTint="99"/>
                <w:sz w:val="18"/>
                <w:szCs w:val="18"/>
              </w:rPr>
            </w:pPr>
            <w:r w:rsidRPr="00933528">
              <w:rPr>
                <w:rFonts w:ascii="Verdana" w:hAnsi="Verdana" w:cs="Arial"/>
                <w:color w:val="548DD4" w:themeColor="text2" w:themeTint="99"/>
                <w:sz w:val="18"/>
                <w:szCs w:val="18"/>
              </w:rPr>
              <w:t>Groupe 2</w:t>
            </w:r>
          </w:p>
        </w:tc>
        <w:tc>
          <w:tcPr>
            <w:tcW w:w="1701" w:type="dxa"/>
            <w:vAlign w:val="center"/>
          </w:tcPr>
          <w:p w14:paraId="1352E6AC" w14:textId="051065A4" w:rsidR="00FE3AD9" w:rsidRPr="00933528" w:rsidRDefault="00FE3AD9" w:rsidP="00933528">
            <w:pPr>
              <w:jc w:val="center"/>
              <w:rPr>
                <w:rFonts w:ascii="Verdana" w:hAnsi="Verdana" w:cs="Arial"/>
                <w:color w:val="548DD4" w:themeColor="text2" w:themeTint="99"/>
                <w:sz w:val="18"/>
                <w:szCs w:val="18"/>
              </w:rPr>
            </w:pPr>
            <w:r w:rsidRPr="00933528">
              <w:rPr>
                <w:rFonts w:ascii="Verdana" w:hAnsi="Verdana" w:cs="Arial"/>
                <w:color w:val="548DD4" w:themeColor="text2" w:themeTint="99"/>
                <w:sz w:val="18"/>
                <w:szCs w:val="18"/>
              </w:rPr>
              <w:t>Responsable de service</w:t>
            </w:r>
            <w:r w:rsidR="00390542">
              <w:rPr>
                <w:rFonts w:ascii="Verdana" w:hAnsi="Verdana" w:cs="Arial"/>
                <w:color w:val="548DD4" w:themeColor="text2" w:themeTint="99"/>
                <w:sz w:val="18"/>
                <w:szCs w:val="18"/>
              </w:rPr>
              <w:t xml:space="preserve"> </w:t>
            </w:r>
            <w:r w:rsidRPr="00933528">
              <w:rPr>
                <w:rFonts w:ascii="Verdana" w:hAnsi="Verdana" w:cs="Arial"/>
                <w:color w:val="548DD4" w:themeColor="text2" w:themeTint="99"/>
                <w:sz w:val="18"/>
                <w:szCs w:val="18"/>
              </w:rPr>
              <w:t>avec encadrement</w:t>
            </w:r>
          </w:p>
        </w:tc>
        <w:tc>
          <w:tcPr>
            <w:tcW w:w="1134" w:type="dxa"/>
            <w:vAlign w:val="center"/>
          </w:tcPr>
          <w:p w14:paraId="6E680795" w14:textId="657D1462" w:rsidR="00FE3AD9" w:rsidRPr="00933528" w:rsidRDefault="00933528" w:rsidP="008D70FA">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18580 €</w:t>
            </w:r>
          </w:p>
        </w:tc>
        <w:tc>
          <w:tcPr>
            <w:tcW w:w="992" w:type="dxa"/>
            <w:shd w:val="clear" w:color="auto" w:fill="FFFFFF" w:themeFill="background1"/>
            <w:vAlign w:val="center"/>
          </w:tcPr>
          <w:p w14:paraId="27F7DAB0" w14:textId="0D29BBF1" w:rsidR="00FE3AD9" w:rsidRPr="00933528" w:rsidRDefault="00933528" w:rsidP="008D70FA">
            <w:pPr>
              <w:jc w:val="center"/>
              <w:rPr>
                <w:rFonts w:ascii="Verdana" w:hAnsi="Verdana" w:cs="Arial"/>
                <w:i/>
                <w:color w:val="548DD4" w:themeColor="text2" w:themeTint="99"/>
                <w:sz w:val="18"/>
                <w:szCs w:val="18"/>
              </w:rPr>
            </w:pPr>
            <w:r>
              <w:rPr>
                <w:rFonts w:ascii="Verdana" w:hAnsi="Verdana" w:cs="Arial"/>
                <w:i/>
                <w:color w:val="548DD4" w:themeColor="text2" w:themeTint="99"/>
                <w:sz w:val="18"/>
                <w:szCs w:val="18"/>
              </w:rPr>
              <w:t>2535 €</w:t>
            </w:r>
          </w:p>
        </w:tc>
        <w:tc>
          <w:tcPr>
            <w:tcW w:w="992" w:type="dxa"/>
            <w:shd w:val="clear" w:color="auto" w:fill="FFFFFF" w:themeFill="background1"/>
            <w:vAlign w:val="center"/>
          </w:tcPr>
          <w:p w14:paraId="6A8D59A4" w14:textId="77946574" w:rsidR="00FE3AD9" w:rsidRPr="00933528" w:rsidRDefault="00933528" w:rsidP="008D70FA">
            <w:pPr>
              <w:jc w:val="center"/>
              <w:rPr>
                <w:rFonts w:ascii="Verdana" w:hAnsi="Verdana" w:cs="Arial"/>
                <w:i/>
                <w:color w:val="548DD4" w:themeColor="text2" w:themeTint="99"/>
                <w:sz w:val="18"/>
                <w:szCs w:val="18"/>
              </w:rPr>
            </w:pPr>
            <w:r>
              <w:rPr>
                <w:rFonts w:ascii="Verdana" w:hAnsi="Verdana" w:cs="Arial"/>
                <w:i/>
                <w:color w:val="548DD4" w:themeColor="text2" w:themeTint="99"/>
                <w:sz w:val="18"/>
                <w:szCs w:val="18"/>
              </w:rPr>
              <w:t>21115 €</w:t>
            </w:r>
          </w:p>
        </w:tc>
        <w:tc>
          <w:tcPr>
            <w:tcW w:w="992" w:type="dxa"/>
            <w:vAlign w:val="center"/>
          </w:tcPr>
          <w:p w14:paraId="4BB4E243" w14:textId="0492E0D2" w:rsidR="00FE3AD9" w:rsidRPr="00933528" w:rsidRDefault="00933528" w:rsidP="008D70FA">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7920 €</w:t>
            </w:r>
          </w:p>
        </w:tc>
        <w:tc>
          <w:tcPr>
            <w:tcW w:w="1276" w:type="dxa"/>
            <w:shd w:val="clear" w:color="auto" w:fill="FFFFFF" w:themeFill="background1"/>
            <w:vAlign w:val="center"/>
          </w:tcPr>
          <w:p w14:paraId="7558FD94" w14:textId="1453AF98" w:rsidR="00FE3AD9" w:rsidRPr="00933528" w:rsidRDefault="00933528" w:rsidP="008D70FA">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12 %</w:t>
            </w:r>
          </w:p>
        </w:tc>
        <w:tc>
          <w:tcPr>
            <w:tcW w:w="992" w:type="dxa"/>
            <w:shd w:val="clear" w:color="auto" w:fill="FFFFFF" w:themeFill="background1"/>
            <w:vAlign w:val="center"/>
          </w:tcPr>
          <w:p w14:paraId="7204FD6A" w14:textId="2BB5BF6D" w:rsidR="00FE3AD9" w:rsidRPr="00933528" w:rsidRDefault="00933528" w:rsidP="00933528">
            <w:pPr>
              <w:ind w:left="-109" w:firstLine="109"/>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1080 €</w:t>
            </w:r>
          </w:p>
        </w:tc>
        <w:tc>
          <w:tcPr>
            <w:tcW w:w="1134" w:type="dxa"/>
            <w:shd w:val="clear" w:color="auto" w:fill="FFFFFF" w:themeFill="background1"/>
            <w:vAlign w:val="center"/>
          </w:tcPr>
          <w:p w14:paraId="447AC604" w14:textId="3E6B2B05" w:rsidR="00FE3AD9" w:rsidRPr="00933528" w:rsidRDefault="00933528" w:rsidP="008D70FA">
            <w:pPr>
              <w:jc w:val="center"/>
              <w:rPr>
                <w:rFonts w:ascii="Verdana" w:hAnsi="Verdana" w:cs="Arial"/>
                <w:color w:val="548DD4" w:themeColor="text2" w:themeTint="99"/>
                <w:sz w:val="18"/>
                <w:szCs w:val="18"/>
              </w:rPr>
            </w:pPr>
            <w:r>
              <w:rPr>
                <w:rFonts w:ascii="Verdana" w:hAnsi="Verdana" w:cs="Arial"/>
                <w:color w:val="548DD4" w:themeColor="text2" w:themeTint="99"/>
                <w:sz w:val="18"/>
                <w:szCs w:val="18"/>
              </w:rPr>
              <w:t>9000 €</w:t>
            </w:r>
          </w:p>
        </w:tc>
      </w:tr>
    </w:tbl>
    <w:p w14:paraId="0A41F87F" w14:textId="77777777" w:rsidR="00CE3123" w:rsidRDefault="00CE3123" w:rsidP="00955925">
      <w:pPr>
        <w:jc w:val="both"/>
        <w:rPr>
          <w:rFonts w:ascii="Verdana" w:hAnsi="Verdana" w:cs="Arial"/>
          <w:sz w:val="18"/>
          <w:szCs w:val="18"/>
        </w:rPr>
      </w:pPr>
    </w:p>
    <w:p w14:paraId="18CBDD86" w14:textId="77777777" w:rsidR="00663E97" w:rsidRDefault="00663E97" w:rsidP="00955925">
      <w:pPr>
        <w:jc w:val="both"/>
        <w:rPr>
          <w:rFonts w:ascii="Verdana" w:hAnsi="Verdana" w:cs="Arial"/>
          <w:sz w:val="18"/>
          <w:szCs w:val="18"/>
        </w:rPr>
      </w:pPr>
    </w:p>
    <w:p w14:paraId="331E2399" w14:textId="77777777" w:rsidR="00663E97" w:rsidRDefault="00663E97" w:rsidP="00955925">
      <w:pPr>
        <w:jc w:val="both"/>
        <w:rPr>
          <w:rFonts w:ascii="Verdana" w:hAnsi="Verdana" w:cs="Arial"/>
          <w:sz w:val="18"/>
          <w:szCs w:val="18"/>
        </w:rPr>
      </w:pPr>
    </w:p>
    <w:p w14:paraId="4488D987" w14:textId="77777777" w:rsidR="00663E97" w:rsidRDefault="00663E97" w:rsidP="00955925">
      <w:pPr>
        <w:jc w:val="both"/>
        <w:rPr>
          <w:rFonts w:ascii="Verdana" w:hAnsi="Verdana" w:cs="Arial"/>
          <w:sz w:val="18"/>
          <w:szCs w:val="18"/>
        </w:rPr>
      </w:pPr>
    </w:p>
    <w:p w14:paraId="62787D75" w14:textId="77777777" w:rsidR="00FE3AD9" w:rsidRPr="005D6122" w:rsidRDefault="00FE3AD9" w:rsidP="00933528">
      <w:pPr>
        <w:spacing w:after="0"/>
        <w:jc w:val="both"/>
        <w:rPr>
          <w:rFonts w:ascii="Verdana" w:hAnsi="Verdana" w:cs="Arial"/>
          <w:i/>
          <w:sz w:val="18"/>
          <w:szCs w:val="18"/>
        </w:rPr>
      </w:pPr>
    </w:p>
    <w:p w14:paraId="29E4B10E" w14:textId="3835C573" w:rsidR="00494C86" w:rsidRPr="00626457" w:rsidRDefault="00494C86" w:rsidP="00955925">
      <w:pPr>
        <w:jc w:val="both"/>
        <w:rPr>
          <w:rFonts w:ascii="Verdana" w:hAnsi="Verdana" w:cs="Arial"/>
          <w:b/>
          <w:sz w:val="18"/>
          <w:szCs w:val="18"/>
          <w:u w:val="single"/>
        </w:rPr>
      </w:pPr>
      <w:r w:rsidRPr="00626457">
        <w:rPr>
          <w:rFonts w:ascii="Verdana" w:hAnsi="Verdana" w:cs="Arial"/>
          <w:b/>
          <w:sz w:val="18"/>
          <w:szCs w:val="18"/>
          <w:u w:val="single"/>
        </w:rPr>
        <w:t>Article 5</w:t>
      </w:r>
      <w:r w:rsidRPr="00933528">
        <w:rPr>
          <w:rFonts w:ascii="Verdana" w:hAnsi="Verdana" w:cs="Arial"/>
          <w:b/>
          <w:sz w:val="18"/>
          <w:szCs w:val="18"/>
        </w:rPr>
        <w:t xml:space="preserve"> : </w:t>
      </w:r>
      <w:r w:rsidR="00D46BE9" w:rsidRPr="00933528">
        <w:rPr>
          <w:rFonts w:ascii="Verdana" w:hAnsi="Verdana" w:cs="Arial"/>
          <w:b/>
          <w:sz w:val="18"/>
          <w:szCs w:val="18"/>
        </w:rPr>
        <w:t>P</w:t>
      </w:r>
      <w:r w:rsidRPr="00933528">
        <w:rPr>
          <w:rFonts w:ascii="Verdana" w:hAnsi="Verdana" w:cs="Arial"/>
          <w:b/>
          <w:sz w:val="18"/>
          <w:szCs w:val="18"/>
        </w:rPr>
        <w:t>rise en compte de l’expérience professionnelle</w:t>
      </w:r>
      <w:r w:rsidR="00933528">
        <w:rPr>
          <w:rFonts w:ascii="Verdana" w:hAnsi="Verdana" w:cs="Arial"/>
          <w:b/>
          <w:sz w:val="18"/>
          <w:szCs w:val="18"/>
        </w:rPr>
        <w:t xml:space="preserve"> au titre de l’IFSE</w:t>
      </w:r>
    </w:p>
    <w:p w14:paraId="45694099" w14:textId="77777777" w:rsidR="00494C86" w:rsidRDefault="00494C86" w:rsidP="00955925">
      <w:pPr>
        <w:jc w:val="both"/>
        <w:rPr>
          <w:rFonts w:ascii="Verdana" w:hAnsi="Verdana" w:cs="Arial"/>
          <w:sz w:val="18"/>
          <w:szCs w:val="18"/>
        </w:rPr>
      </w:pPr>
      <w:r w:rsidRPr="00626457">
        <w:rPr>
          <w:rFonts w:ascii="Verdana" w:hAnsi="Verdana" w:cs="Arial"/>
          <w:sz w:val="18"/>
          <w:szCs w:val="18"/>
        </w:rPr>
        <w:t>L’expérience professionnelle sera appréciée au regard des critères suivants</w:t>
      </w:r>
      <w:r w:rsidR="0082671D">
        <w:rPr>
          <w:rFonts w:ascii="Verdana" w:hAnsi="Verdana" w:cs="Arial"/>
          <w:sz w:val="18"/>
          <w:szCs w:val="18"/>
        </w:rPr>
        <w:t> :</w:t>
      </w:r>
    </w:p>
    <w:p w14:paraId="5E82DE7A" w14:textId="77777777" w:rsidR="00CE3123" w:rsidRPr="008D70FA" w:rsidRDefault="00CE3123" w:rsidP="00CE312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Arial"/>
          <w:iCs/>
          <w:color w:val="548DD4" w:themeColor="text2" w:themeTint="99"/>
          <w:sz w:val="18"/>
          <w:szCs w:val="18"/>
        </w:rPr>
      </w:pPr>
      <w:r w:rsidRPr="008D70FA">
        <w:rPr>
          <w:rFonts w:ascii="Verdana" w:hAnsi="Verdana" w:cs="Arial"/>
          <w:b/>
          <w:bCs/>
          <w:iCs/>
          <w:color w:val="548DD4" w:themeColor="text2" w:themeTint="99"/>
          <w:sz w:val="18"/>
          <w:szCs w:val="18"/>
        </w:rPr>
        <w:t>Commentaires</w:t>
      </w:r>
      <w:r w:rsidRPr="008D70FA">
        <w:rPr>
          <w:rFonts w:ascii="Verdana" w:hAnsi="Verdana" w:cs="Arial"/>
          <w:iCs/>
          <w:color w:val="548DD4" w:themeColor="text2" w:themeTint="99"/>
          <w:sz w:val="18"/>
          <w:szCs w:val="18"/>
        </w:rPr>
        <w:t> : Les critères suivants sont des propositions à compléter ou à modifier</w:t>
      </w:r>
      <w:r>
        <w:rPr>
          <w:rFonts w:ascii="Verdana" w:hAnsi="Verdana" w:cs="Arial"/>
          <w:iCs/>
          <w:color w:val="548DD4" w:themeColor="text2" w:themeTint="99"/>
          <w:sz w:val="18"/>
          <w:szCs w:val="18"/>
        </w:rPr>
        <w:t>.</w:t>
      </w:r>
    </w:p>
    <w:tbl>
      <w:tblPr>
        <w:tblStyle w:val="Grilleclaire-Accent3"/>
        <w:tblW w:w="9606" w:type="dxa"/>
        <w:tblLook w:val="04A0" w:firstRow="1" w:lastRow="0" w:firstColumn="1" w:lastColumn="0" w:noHBand="0" w:noVBand="1"/>
      </w:tblPr>
      <w:tblGrid>
        <w:gridCol w:w="5070"/>
        <w:gridCol w:w="4536"/>
      </w:tblGrid>
      <w:tr w:rsidR="00494C86" w:rsidRPr="00626457" w14:paraId="0BC72C40" w14:textId="77777777" w:rsidTr="00826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CF66FF9" w14:textId="77777777" w:rsidR="00494C86" w:rsidRPr="00626457" w:rsidRDefault="00494C86" w:rsidP="00955925">
            <w:pPr>
              <w:jc w:val="both"/>
              <w:rPr>
                <w:rFonts w:ascii="Verdana" w:hAnsi="Verdana" w:cs="Arial"/>
                <w:sz w:val="18"/>
                <w:szCs w:val="18"/>
              </w:rPr>
            </w:pPr>
            <w:r w:rsidRPr="00626457">
              <w:rPr>
                <w:rFonts w:ascii="Verdana" w:hAnsi="Verdana" w:cs="Arial"/>
                <w:sz w:val="18"/>
                <w:szCs w:val="18"/>
              </w:rPr>
              <w:t>Exemples de critères</w:t>
            </w:r>
          </w:p>
        </w:tc>
        <w:tc>
          <w:tcPr>
            <w:tcW w:w="4536" w:type="dxa"/>
          </w:tcPr>
          <w:p w14:paraId="55327534" w14:textId="77777777" w:rsidR="00494C86" w:rsidRPr="00626457" w:rsidRDefault="00494C86" w:rsidP="00955925">
            <w:pPr>
              <w:jc w:val="both"/>
              <w:cnfStyle w:val="100000000000" w:firstRow="1" w:lastRow="0" w:firstColumn="0" w:lastColumn="0" w:oddVBand="0" w:evenVBand="0" w:oddHBand="0" w:evenHBand="0" w:firstRowFirstColumn="0" w:firstRowLastColumn="0" w:lastRowFirstColumn="0" w:lastRowLastColumn="0"/>
              <w:rPr>
                <w:rFonts w:ascii="Verdana" w:hAnsi="Verdana" w:cs="Arial"/>
                <w:sz w:val="18"/>
                <w:szCs w:val="18"/>
              </w:rPr>
            </w:pPr>
            <w:r w:rsidRPr="00626457">
              <w:rPr>
                <w:rFonts w:ascii="Verdana" w:hAnsi="Verdana" w:cs="Arial"/>
                <w:sz w:val="18"/>
                <w:szCs w:val="18"/>
              </w:rPr>
              <w:t>Exemples d’indicateurs de mesure</w:t>
            </w:r>
          </w:p>
        </w:tc>
      </w:tr>
      <w:tr w:rsidR="00CE3123" w:rsidRPr="00CE3123" w14:paraId="3F49F3FD" w14:textId="77777777" w:rsidTr="00826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72F95D5A" w14:textId="77777777" w:rsidR="00494C86" w:rsidRPr="00933528" w:rsidRDefault="00494C86" w:rsidP="00955925">
            <w:pPr>
              <w:jc w:val="both"/>
              <w:rPr>
                <w:rFonts w:ascii="Verdana" w:hAnsi="Verdana" w:cs="Arial"/>
                <w:b w:val="0"/>
                <w:color w:val="00B050"/>
                <w:sz w:val="18"/>
                <w:szCs w:val="18"/>
              </w:rPr>
            </w:pPr>
            <w:r w:rsidRPr="00933528">
              <w:rPr>
                <w:rFonts w:ascii="Verdana" w:hAnsi="Verdana" w:cs="Arial"/>
                <w:color w:val="00B050"/>
                <w:sz w:val="18"/>
                <w:szCs w:val="18"/>
              </w:rPr>
              <w:t xml:space="preserve">Capacité à exploiter l’expérience acquise </w:t>
            </w:r>
            <w:r w:rsidRPr="005D6122">
              <w:rPr>
                <w:rFonts w:ascii="Verdana" w:hAnsi="Verdana" w:cs="Arial"/>
                <w:b w:val="0"/>
                <w:bCs w:val="0"/>
                <w:color w:val="00B050"/>
                <w:sz w:val="18"/>
                <w:szCs w:val="18"/>
              </w:rPr>
              <w:t>(quelle que soit l’ancienneté)</w:t>
            </w:r>
          </w:p>
        </w:tc>
        <w:tc>
          <w:tcPr>
            <w:tcW w:w="4536" w:type="dxa"/>
          </w:tcPr>
          <w:p w14:paraId="637F382F" w14:textId="77777777" w:rsidR="00494C86" w:rsidRPr="00933528" w:rsidRDefault="00494C86" w:rsidP="00955925">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sidRPr="00933528">
              <w:rPr>
                <w:rFonts w:ascii="Verdana" w:hAnsi="Verdana" w:cs="Arial"/>
                <w:color w:val="00B050"/>
                <w:sz w:val="18"/>
                <w:szCs w:val="18"/>
              </w:rPr>
              <w:t xml:space="preserve">Mobilisation des compétences/réussite des objectifs </w:t>
            </w:r>
          </w:p>
          <w:p w14:paraId="229B51E5" w14:textId="77777777" w:rsidR="00494C86" w:rsidRPr="00933528" w:rsidRDefault="00494C86" w:rsidP="00955925">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sidRPr="00933528">
              <w:rPr>
                <w:rFonts w:ascii="Verdana" w:hAnsi="Verdana" w:cs="Arial"/>
                <w:color w:val="00B050"/>
                <w:sz w:val="18"/>
                <w:szCs w:val="18"/>
              </w:rPr>
              <w:t>Initiative – force de proposition</w:t>
            </w:r>
          </w:p>
          <w:p w14:paraId="3BA18A78" w14:textId="5665F4F4" w:rsidR="00494C86" w:rsidRPr="00933528" w:rsidRDefault="00C37CAF" w:rsidP="00955925">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Pr>
                <w:rFonts w:ascii="Verdana" w:hAnsi="Verdana" w:cs="Arial"/>
                <w:color w:val="00B050"/>
                <w:sz w:val="18"/>
                <w:szCs w:val="18"/>
              </w:rPr>
              <w:t xml:space="preserve">Capacité </w:t>
            </w:r>
            <w:r w:rsidR="005D6122">
              <w:rPr>
                <w:rFonts w:ascii="Verdana" w:hAnsi="Verdana" w:cs="Arial"/>
                <w:color w:val="00B050"/>
                <w:sz w:val="18"/>
                <w:szCs w:val="18"/>
              </w:rPr>
              <w:t xml:space="preserve">à </w:t>
            </w:r>
            <w:r>
              <w:rPr>
                <w:rFonts w:ascii="Verdana" w:hAnsi="Verdana" w:cs="Arial"/>
                <w:color w:val="00B050"/>
                <w:sz w:val="18"/>
                <w:szCs w:val="18"/>
              </w:rPr>
              <w:t>diffuser</w:t>
            </w:r>
            <w:r w:rsidRPr="00933528">
              <w:rPr>
                <w:rFonts w:ascii="Verdana" w:hAnsi="Verdana" w:cs="Arial"/>
                <w:color w:val="00B050"/>
                <w:sz w:val="18"/>
                <w:szCs w:val="18"/>
              </w:rPr>
              <w:t xml:space="preserve"> </w:t>
            </w:r>
            <w:r w:rsidR="00494C86" w:rsidRPr="00933528">
              <w:rPr>
                <w:rFonts w:ascii="Verdana" w:hAnsi="Verdana" w:cs="Arial"/>
                <w:color w:val="00B050"/>
                <w:sz w:val="18"/>
                <w:szCs w:val="18"/>
              </w:rPr>
              <w:t>son savoir à autrui</w:t>
            </w:r>
          </w:p>
        </w:tc>
      </w:tr>
      <w:tr w:rsidR="00CE3123" w:rsidRPr="00CE3123" w14:paraId="68B45F70" w14:textId="77777777" w:rsidTr="0082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321F4F3" w14:textId="77777777" w:rsidR="00494C86" w:rsidRPr="00933528" w:rsidRDefault="00494C86" w:rsidP="00955925">
            <w:pPr>
              <w:jc w:val="both"/>
              <w:rPr>
                <w:rFonts w:ascii="Verdana" w:hAnsi="Verdana" w:cs="Arial"/>
                <w:b w:val="0"/>
                <w:color w:val="00B050"/>
                <w:sz w:val="18"/>
                <w:szCs w:val="18"/>
              </w:rPr>
            </w:pPr>
            <w:r w:rsidRPr="00933528">
              <w:rPr>
                <w:rFonts w:ascii="Verdana" w:hAnsi="Verdana" w:cs="Arial"/>
                <w:color w:val="00B050"/>
                <w:sz w:val="18"/>
                <w:szCs w:val="18"/>
              </w:rPr>
              <w:t xml:space="preserve">Formations suivies </w:t>
            </w:r>
            <w:r w:rsidRPr="005D6122">
              <w:rPr>
                <w:rFonts w:ascii="Verdana" w:hAnsi="Verdana" w:cs="Arial"/>
                <w:b w:val="0"/>
                <w:bCs w:val="0"/>
                <w:color w:val="00B050"/>
                <w:sz w:val="18"/>
                <w:szCs w:val="18"/>
              </w:rPr>
              <w:t>(en distinguant ou non selon le type de formation)</w:t>
            </w:r>
          </w:p>
        </w:tc>
        <w:tc>
          <w:tcPr>
            <w:tcW w:w="4536" w:type="dxa"/>
          </w:tcPr>
          <w:p w14:paraId="18BEBF0F" w14:textId="39F89F7B" w:rsidR="00494C86" w:rsidRPr="00933528" w:rsidRDefault="00494C86" w:rsidP="00955925">
            <w:pPr>
              <w:jc w:val="both"/>
              <w:cnfStyle w:val="000000010000" w:firstRow="0" w:lastRow="0" w:firstColumn="0" w:lastColumn="0" w:oddVBand="0" w:evenVBand="0" w:oddHBand="0" w:evenHBand="1" w:firstRowFirstColumn="0" w:firstRowLastColumn="0" w:lastRowFirstColumn="0" w:lastRowLastColumn="0"/>
              <w:rPr>
                <w:rFonts w:ascii="Verdana" w:hAnsi="Verdana" w:cs="Arial"/>
                <w:color w:val="00B050"/>
                <w:sz w:val="18"/>
                <w:szCs w:val="18"/>
              </w:rPr>
            </w:pPr>
            <w:r w:rsidRPr="00933528">
              <w:rPr>
                <w:rFonts w:ascii="Verdana" w:hAnsi="Verdana" w:cs="Arial"/>
                <w:color w:val="00B050"/>
                <w:sz w:val="18"/>
                <w:szCs w:val="18"/>
              </w:rPr>
              <w:t>Niveau de la formation – nombre de jour</w:t>
            </w:r>
            <w:r w:rsidR="00CE3123">
              <w:rPr>
                <w:rFonts w:ascii="Verdana" w:hAnsi="Verdana" w:cs="Arial"/>
                <w:color w:val="00B050"/>
                <w:sz w:val="18"/>
                <w:szCs w:val="18"/>
              </w:rPr>
              <w:t>s</w:t>
            </w:r>
            <w:r w:rsidRPr="00933528">
              <w:rPr>
                <w:rFonts w:ascii="Verdana" w:hAnsi="Verdana" w:cs="Arial"/>
                <w:color w:val="00B050"/>
                <w:sz w:val="18"/>
                <w:szCs w:val="18"/>
              </w:rPr>
              <w:t xml:space="preserve"> de formation réalisés</w:t>
            </w:r>
            <w:r w:rsidR="0082671D" w:rsidRPr="00933528">
              <w:rPr>
                <w:rFonts w:ascii="Verdana" w:hAnsi="Verdana" w:cs="Arial"/>
                <w:color w:val="00B050"/>
                <w:sz w:val="18"/>
                <w:szCs w:val="18"/>
              </w:rPr>
              <w:t xml:space="preserve"> – préparation aux concours – concours passés</w:t>
            </w:r>
          </w:p>
        </w:tc>
      </w:tr>
      <w:tr w:rsidR="00CE3123" w:rsidRPr="00CE3123" w14:paraId="3F862615" w14:textId="77777777" w:rsidTr="00826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209D8513" w14:textId="044518AF" w:rsidR="00494C86" w:rsidRPr="005D6122" w:rsidRDefault="00494C86" w:rsidP="00955925">
            <w:pPr>
              <w:jc w:val="both"/>
              <w:rPr>
                <w:rFonts w:ascii="Verdana" w:hAnsi="Verdana" w:cs="Arial"/>
                <w:b w:val="0"/>
                <w:color w:val="00B050"/>
                <w:sz w:val="18"/>
                <w:szCs w:val="18"/>
              </w:rPr>
            </w:pPr>
            <w:r w:rsidRPr="00933528">
              <w:rPr>
                <w:rFonts w:ascii="Verdana" w:hAnsi="Verdana" w:cs="Arial"/>
                <w:color w:val="00B050"/>
                <w:sz w:val="18"/>
                <w:szCs w:val="18"/>
              </w:rPr>
              <w:t>Parcours professionnel avant la prise de fonctions : diversité /mobilité</w:t>
            </w:r>
            <w:r w:rsidR="005D6122">
              <w:rPr>
                <w:rFonts w:ascii="Verdana" w:hAnsi="Verdana" w:cs="Arial"/>
                <w:color w:val="00B050"/>
                <w:sz w:val="18"/>
                <w:szCs w:val="18"/>
              </w:rPr>
              <w:t xml:space="preserve"> </w:t>
            </w:r>
            <w:r w:rsidR="005D6122" w:rsidRPr="005D6122">
              <w:rPr>
                <w:rFonts w:ascii="Verdana" w:hAnsi="Verdana" w:cs="Arial"/>
                <w:b w:val="0"/>
                <w:bCs w:val="0"/>
                <w:color w:val="00B050"/>
                <w:sz w:val="18"/>
                <w:szCs w:val="18"/>
              </w:rPr>
              <w:t>(</w:t>
            </w:r>
            <w:r w:rsidRPr="005D6122">
              <w:rPr>
                <w:rFonts w:ascii="Verdana" w:hAnsi="Verdana" w:cs="Arial"/>
                <w:b w:val="0"/>
                <w:bCs w:val="0"/>
                <w:color w:val="00B050"/>
                <w:sz w:val="18"/>
                <w:szCs w:val="18"/>
              </w:rPr>
              <w:t>Prise en compte possible à partir d’une certaine importance, sur le plan de la durée et /ou de l’intérêt du poste</w:t>
            </w:r>
            <w:r w:rsidR="005D6122" w:rsidRPr="005D6122">
              <w:rPr>
                <w:rFonts w:ascii="Verdana" w:hAnsi="Verdana" w:cs="Arial"/>
                <w:b w:val="0"/>
                <w:bCs w:val="0"/>
                <w:color w:val="00B050"/>
                <w:sz w:val="18"/>
                <w:szCs w:val="18"/>
              </w:rPr>
              <w:t>)</w:t>
            </w:r>
          </w:p>
        </w:tc>
        <w:tc>
          <w:tcPr>
            <w:tcW w:w="4536" w:type="dxa"/>
          </w:tcPr>
          <w:p w14:paraId="5606DAFB" w14:textId="77777777" w:rsidR="00494C86" w:rsidRPr="00933528" w:rsidRDefault="00494C86" w:rsidP="00955925">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sidRPr="00933528">
              <w:rPr>
                <w:rFonts w:ascii="Verdana" w:hAnsi="Verdana" w:cs="Arial"/>
                <w:color w:val="00B050"/>
                <w:sz w:val="18"/>
                <w:szCs w:val="18"/>
              </w:rPr>
              <w:t>Nombre d’années</w:t>
            </w:r>
          </w:p>
          <w:p w14:paraId="600BA80C" w14:textId="77777777" w:rsidR="00494C86" w:rsidRPr="00933528" w:rsidRDefault="00494C86" w:rsidP="00955925">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sidRPr="00933528">
              <w:rPr>
                <w:rFonts w:ascii="Verdana" w:hAnsi="Verdana" w:cs="Arial"/>
                <w:color w:val="00B050"/>
                <w:sz w:val="18"/>
                <w:szCs w:val="18"/>
              </w:rPr>
              <w:t>Nombre de postes occupés</w:t>
            </w:r>
          </w:p>
          <w:p w14:paraId="3A3ABE89" w14:textId="77777777" w:rsidR="00494C86" w:rsidRPr="00933528" w:rsidRDefault="00494C86" w:rsidP="00955925">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sidRPr="00933528">
              <w:rPr>
                <w:rFonts w:ascii="Verdana" w:hAnsi="Verdana" w:cs="Arial"/>
                <w:color w:val="00B050"/>
                <w:sz w:val="18"/>
                <w:szCs w:val="18"/>
              </w:rPr>
              <w:t>Nombre d’employeurs</w:t>
            </w:r>
          </w:p>
          <w:p w14:paraId="7AAC5001" w14:textId="77777777" w:rsidR="00494C86" w:rsidRPr="00933528" w:rsidRDefault="00494C86" w:rsidP="00955925">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B050"/>
                <w:sz w:val="18"/>
                <w:szCs w:val="18"/>
              </w:rPr>
            </w:pPr>
            <w:r w:rsidRPr="00933528">
              <w:rPr>
                <w:rFonts w:ascii="Verdana" w:hAnsi="Verdana" w:cs="Arial"/>
                <w:color w:val="00B050"/>
                <w:sz w:val="18"/>
                <w:szCs w:val="18"/>
              </w:rPr>
              <w:t>Nombre de secteurs</w:t>
            </w:r>
          </w:p>
        </w:tc>
      </w:tr>
      <w:tr w:rsidR="00CE3123" w:rsidRPr="00CE3123" w14:paraId="4CA211B7" w14:textId="77777777" w:rsidTr="00826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86FC6E1" w14:textId="77777777" w:rsidR="00494C86" w:rsidRPr="00933528" w:rsidRDefault="00494C86" w:rsidP="00955925">
            <w:pPr>
              <w:jc w:val="both"/>
              <w:rPr>
                <w:rFonts w:ascii="Verdana" w:hAnsi="Verdana" w:cs="Arial"/>
                <w:b w:val="0"/>
                <w:color w:val="00B050"/>
                <w:sz w:val="18"/>
                <w:szCs w:val="18"/>
              </w:rPr>
            </w:pPr>
            <w:r w:rsidRPr="00933528">
              <w:rPr>
                <w:rFonts w:ascii="Verdana" w:hAnsi="Verdana" w:cs="Arial"/>
                <w:color w:val="00B050"/>
                <w:sz w:val="18"/>
                <w:szCs w:val="18"/>
              </w:rPr>
              <w:t xml:space="preserve">Connaissance de l’environnement de travail </w:t>
            </w:r>
            <w:r w:rsidRPr="005D6122">
              <w:rPr>
                <w:rFonts w:ascii="Verdana" w:hAnsi="Verdana" w:cs="Arial"/>
                <w:b w:val="0"/>
                <w:bCs w:val="0"/>
                <w:color w:val="00B050"/>
                <w:sz w:val="18"/>
                <w:szCs w:val="18"/>
              </w:rPr>
              <w:t>(fonctionnement de la collectivité, relations avec les partenaires extérieurs, relations avec les élus, …)</w:t>
            </w:r>
          </w:p>
        </w:tc>
        <w:tc>
          <w:tcPr>
            <w:tcW w:w="4536" w:type="dxa"/>
          </w:tcPr>
          <w:p w14:paraId="132D51A6" w14:textId="77777777" w:rsidR="00494C86" w:rsidRPr="00933528" w:rsidRDefault="00494C86" w:rsidP="00955925">
            <w:pPr>
              <w:jc w:val="both"/>
              <w:cnfStyle w:val="000000010000" w:firstRow="0" w:lastRow="0" w:firstColumn="0" w:lastColumn="0" w:oddVBand="0" w:evenVBand="0" w:oddHBand="0" w:evenHBand="1" w:firstRowFirstColumn="0" w:firstRowLastColumn="0" w:lastRowFirstColumn="0" w:lastRowLastColumn="0"/>
              <w:rPr>
                <w:rFonts w:ascii="Verdana" w:hAnsi="Verdana" w:cs="Arial"/>
                <w:color w:val="00B050"/>
                <w:sz w:val="18"/>
                <w:szCs w:val="18"/>
              </w:rPr>
            </w:pPr>
            <w:r w:rsidRPr="00933528">
              <w:rPr>
                <w:rFonts w:ascii="Verdana" w:hAnsi="Verdana" w:cs="Arial"/>
                <w:color w:val="00B050"/>
                <w:sz w:val="18"/>
                <w:szCs w:val="18"/>
              </w:rPr>
              <w:t>Appréciation par le responsable hiérarchique lors de l’entretien professionnel</w:t>
            </w:r>
          </w:p>
        </w:tc>
      </w:tr>
    </w:tbl>
    <w:p w14:paraId="0BF2D242" w14:textId="77777777" w:rsidR="00D95028" w:rsidRPr="005D6122" w:rsidRDefault="00D95028" w:rsidP="00933528">
      <w:pPr>
        <w:spacing w:after="0"/>
        <w:jc w:val="both"/>
        <w:rPr>
          <w:rFonts w:ascii="Verdana" w:hAnsi="Verdana" w:cs="Arial"/>
          <w:sz w:val="18"/>
          <w:szCs w:val="18"/>
        </w:rPr>
      </w:pPr>
    </w:p>
    <w:p w14:paraId="72FC4D31" w14:textId="4A526A23" w:rsidR="00626457" w:rsidRDefault="00626457" w:rsidP="00955925">
      <w:pPr>
        <w:jc w:val="both"/>
        <w:rPr>
          <w:rFonts w:ascii="Verdana" w:hAnsi="Verdana" w:cs="Arial"/>
          <w:sz w:val="18"/>
          <w:szCs w:val="18"/>
        </w:rPr>
      </w:pPr>
      <w:r w:rsidRPr="00626457">
        <w:rPr>
          <w:rFonts w:ascii="Verdana" w:hAnsi="Verdana" w:cs="Arial"/>
          <w:sz w:val="18"/>
          <w:szCs w:val="18"/>
        </w:rPr>
        <w:t xml:space="preserve">L’autorité territoriale déterminera par arrêté le montant de l’IFSE attribué à chacun des agents en fonction de la classification de son emploi dans les groupes de fonctions et de l’expérience professionnelle appréciée selon les critères et indicateurs fixés </w:t>
      </w:r>
      <w:r w:rsidR="00D95028">
        <w:rPr>
          <w:rFonts w:ascii="Verdana" w:hAnsi="Verdana" w:cs="Arial"/>
          <w:sz w:val="18"/>
          <w:szCs w:val="18"/>
        </w:rPr>
        <w:t>au présent article.</w:t>
      </w:r>
    </w:p>
    <w:p w14:paraId="2072F683" w14:textId="77777777" w:rsidR="00663E97" w:rsidRPr="00626457" w:rsidRDefault="00663E97" w:rsidP="00955925">
      <w:pPr>
        <w:jc w:val="both"/>
        <w:rPr>
          <w:rFonts w:ascii="Verdana" w:hAnsi="Verdana" w:cs="Arial"/>
          <w:sz w:val="18"/>
          <w:szCs w:val="18"/>
        </w:rPr>
      </w:pPr>
    </w:p>
    <w:p w14:paraId="542A4D55" w14:textId="05BC0703" w:rsidR="00955925" w:rsidRPr="00626457" w:rsidRDefault="00955925" w:rsidP="00955925">
      <w:pPr>
        <w:jc w:val="both"/>
        <w:rPr>
          <w:rFonts w:ascii="Verdana" w:hAnsi="Verdana" w:cs="Arial"/>
          <w:b/>
          <w:sz w:val="18"/>
          <w:szCs w:val="18"/>
        </w:rPr>
      </w:pPr>
      <w:r w:rsidRPr="00626457">
        <w:rPr>
          <w:rFonts w:ascii="Verdana" w:hAnsi="Verdana" w:cs="Arial"/>
          <w:b/>
          <w:sz w:val="18"/>
          <w:szCs w:val="18"/>
          <w:u w:val="single"/>
        </w:rPr>
        <w:t xml:space="preserve">Article </w:t>
      </w:r>
      <w:r w:rsidR="00626457" w:rsidRPr="00626457">
        <w:rPr>
          <w:rFonts w:ascii="Verdana" w:hAnsi="Verdana" w:cs="Arial"/>
          <w:b/>
          <w:sz w:val="18"/>
          <w:szCs w:val="18"/>
          <w:u w:val="single"/>
        </w:rPr>
        <w:t>6</w:t>
      </w:r>
      <w:r w:rsidRPr="00933528">
        <w:rPr>
          <w:rFonts w:ascii="Verdana" w:hAnsi="Verdana" w:cs="Arial"/>
          <w:b/>
          <w:sz w:val="18"/>
          <w:szCs w:val="18"/>
        </w:rPr>
        <w:t> :</w:t>
      </w:r>
      <w:r w:rsidRPr="00626457">
        <w:rPr>
          <w:rFonts w:ascii="Verdana" w:hAnsi="Verdana" w:cs="Arial"/>
          <w:sz w:val="18"/>
          <w:szCs w:val="18"/>
        </w:rPr>
        <w:t xml:space="preserve"> </w:t>
      </w:r>
      <w:r w:rsidR="00D95028">
        <w:rPr>
          <w:rFonts w:ascii="Verdana" w:hAnsi="Verdana" w:cs="Arial"/>
          <w:b/>
          <w:sz w:val="18"/>
          <w:szCs w:val="18"/>
        </w:rPr>
        <w:t>M</w:t>
      </w:r>
      <w:r w:rsidRPr="00626457">
        <w:rPr>
          <w:rFonts w:ascii="Verdana" w:hAnsi="Verdana" w:cs="Arial"/>
          <w:b/>
          <w:sz w:val="18"/>
          <w:szCs w:val="18"/>
        </w:rPr>
        <w:t xml:space="preserve">odalités de versement </w:t>
      </w:r>
    </w:p>
    <w:p w14:paraId="0EDCF200" w14:textId="03F98D88" w:rsidR="00955925" w:rsidRPr="00626457" w:rsidRDefault="00955925" w:rsidP="00F23AE2">
      <w:pPr>
        <w:autoSpaceDE w:val="0"/>
        <w:autoSpaceDN w:val="0"/>
        <w:adjustRightInd w:val="0"/>
        <w:spacing w:after="0" w:line="240" w:lineRule="auto"/>
        <w:jc w:val="both"/>
        <w:rPr>
          <w:rFonts w:ascii="Verdana" w:hAnsi="Verdana" w:cs="Arial"/>
          <w:sz w:val="18"/>
          <w:szCs w:val="18"/>
        </w:rPr>
      </w:pPr>
      <w:r w:rsidRPr="00626457">
        <w:rPr>
          <w:rFonts w:ascii="Verdana" w:hAnsi="Verdana" w:cs="Arial"/>
          <w:sz w:val="18"/>
          <w:szCs w:val="18"/>
        </w:rPr>
        <w:t xml:space="preserve">La part fixe est versée </w:t>
      </w:r>
      <w:r w:rsidRPr="00933528">
        <w:rPr>
          <w:rFonts w:ascii="Verdana" w:hAnsi="Verdana" w:cs="Arial"/>
          <w:color w:val="00B050"/>
          <w:sz w:val="18"/>
          <w:szCs w:val="18"/>
        </w:rPr>
        <w:t>mensuellement</w:t>
      </w:r>
      <w:r w:rsidR="005D6122">
        <w:rPr>
          <w:rFonts w:ascii="Verdana" w:hAnsi="Verdana" w:cs="Arial"/>
          <w:color w:val="00B050"/>
          <w:sz w:val="18"/>
          <w:szCs w:val="18"/>
        </w:rPr>
        <w:t>/semestriellement/annuellement</w:t>
      </w:r>
      <w:r w:rsidRPr="00626457">
        <w:rPr>
          <w:rFonts w:ascii="Verdana" w:hAnsi="Verdana" w:cs="Arial"/>
          <w:sz w:val="18"/>
          <w:szCs w:val="18"/>
        </w:rPr>
        <w:t xml:space="preserve">. </w:t>
      </w:r>
      <w:r w:rsidRPr="00933528">
        <w:rPr>
          <w:rFonts w:ascii="Verdana" w:hAnsi="Verdana" w:cs="Arial"/>
          <w:color w:val="00B050"/>
          <w:sz w:val="18"/>
          <w:szCs w:val="18"/>
        </w:rPr>
        <w:t xml:space="preserve">Elle est </w:t>
      </w:r>
      <w:r w:rsidR="003C1F50" w:rsidRPr="00933528">
        <w:rPr>
          <w:rFonts w:ascii="Verdana" w:hAnsi="Verdana" w:cs="Arial"/>
          <w:color w:val="00B050"/>
          <w:sz w:val="18"/>
          <w:szCs w:val="18"/>
        </w:rPr>
        <w:t>proratisée</w:t>
      </w:r>
      <w:r w:rsidRPr="00933528">
        <w:rPr>
          <w:rFonts w:ascii="Verdana" w:hAnsi="Verdana" w:cs="Arial"/>
          <w:color w:val="00B050"/>
          <w:sz w:val="18"/>
          <w:szCs w:val="18"/>
        </w:rPr>
        <w:t xml:space="preserve"> dans les mêmes proportions que le traitement indiciaire notamment pour les agents </w:t>
      </w:r>
      <w:r w:rsidR="009513B7" w:rsidRPr="00933528">
        <w:rPr>
          <w:rFonts w:ascii="Verdana" w:hAnsi="Verdana" w:cs="Arial"/>
          <w:color w:val="00B050"/>
          <w:sz w:val="18"/>
          <w:szCs w:val="18"/>
        </w:rPr>
        <w:t>exerçant leurs fonction</w:t>
      </w:r>
      <w:r w:rsidR="00933528">
        <w:rPr>
          <w:rFonts w:ascii="Verdana" w:hAnsi="Verdana" w:cs="Arial"/>
          <w:color w:val="00B050"/>
          <w:sz w:val="18"/>
          <w:szCs w:val="18"/>
        </w:rPr>
        <w:t>s</w:t>
      </w:r>
      <w:r w:rsidR="009513B7" w:rsidRPr="00933528">
        <w:rPr>
          <w:rFonts w:ascii="Verdana" w:hAnsi="Verdana" w:cs="Arial"/>
          <w:color w:val="00B050"/>
          <w:sz w:val="18"/>
          <w:szCs w:val="18"/>
        </w:rPr>
        <w:t xml:space="preserve"> </w:t>
      </w:r>
      <w:r w:rsidRPr="00933528">
        <w:rPr>
          <w:rFonts w:ascii="Verdana" w:hAnsi="Verdana" w:cs="Arial"/>
          <w:color w:val="00B050"/>
          <w:sz w:val="18"/>
          <w:szCs w:val="18"/>
        </w:rPr>
        <w:t xml:space="preserve">à temps partiel, </w:t>
      </w:r>
      <w:r w:rsidR="009513B7" w:rsidRPr="00933528">
        <w:rPr>
          <w:rFonts w:ascii="Verdana" w:hAnsi="Verdana" w:cs="Arial"/>
          <w:color w:val="00B050"/>
          <w:sz w:val="18"/>
          <w:szCs w:val="18"/>
        </w:rPr>
        <w:t xml:space="preserve">occupant un emploi </w:t>
      </w:r>
      <w:r w:rsidR="00460906" w:rsidRPr="00933528">
        <w:rPr>
          <w:rFonts w:ascii="Verdana" w:hAnsi="Verdana" w:cs="Arial"/>
          <w:color w:val="00B050"/>
          <w:sz w:val="18"/>
          <w:szCs w:val="18"/>
        </w:rPr>
        <w:t xml:space="preserve">à </w:t>
      </w:r>
      <w:r w:rsidRPr="00933528">
        <w:rPr>
          <w:rFonts w:ascii="Verdana" w:hAnsi="Verdana" w:cs="Arial"/>
          <w:color w:val="00B050"/>
          <w:sz w:val="18"/>
          <w:szCs w:val="18"/>
        </w:rPr>
        <w:t>temps non complet</w:t>
      </w:r>
      <w:r w:rsidR="005D6122">
        <w:rPr>
          <w:rFonts w:ascii="Verdana" w:hAnsi="Verdana" w:cs="Arial"/>
          <w:color w:val="00B050"/>
          <w:sz w:val="18"/>
          <w:szCs w:val="18"/>
        </w:rPr>
        <w:t>,</w:t>
      </w:r>
      <w:r w:rsidRPr="00933528">
        <w:rPr>
          <w:rFonts w:ascii="Verdana" w:hAnsi="Verdana" w:cs="Arial"/>
          <w:color w:val="00B050"/>
          <w:sz w:val="18"/>
          <w:szCs w:val="18"/>
        </w:rPr>
        <w:t>…</w:t>
      </w:r>
    </w:p>
    <w:p w14:paraId="4D3C9D66" w14:textId="77777777" w:rsidR="00F23AE2" w:rsidRPr="00626457" w:rsidRDefault="00F23AE2" w:rsidP="00955925">
      <w:pPr>
        <w:autoSpaceDE w:val="0"/>
        <w:autoSpaceDN w:val="0"/>
        <w:adjustRightInd w:val="0"/>
        <w:spacing w:after="0" w:line="240" w:lineRule="auto"/>
        <w:rPr>
          <w:rFonts w:ascii="Verdana" w:hAnsi="Verdana" w:cs="Arial"/>
          <w:sz w:val="18"/>
          <w:szCs w:val="18"/>
        </w:rPr>
      </w:pPr>
    </w:p>
    <w:p w14:paraId="296F4320" w14:textId="7B970C0F" w:rsidR="00F35B0D" w:rsidRDefault="00F23AE2" w:rsidP="00F35B0D">
      <w:pPr>
        <w:spacing w:after="0"/>
        <w:jc w:val="both"/>
        <w:rPr>
          <w:rFonts w:ascii="Verdana" w:hAnsi="Verdana" w:cs="Arial"/>
          <w:sz w:val="18"/>
          <w:szCs w:val="18"/>
        </w:rPr>
      </w:pPr>
      <w:r w:rsidRPr="00626457">
        <w:rPr>
          <w:rFonts w:ascii="Verdana" w:hAnsi="Verdana" w:cs="Arial"/>
          <w:sz w:val="18"/>
          <w:szCs w:val="18"/>
        </w:rPr>
        <w:t xml:space="preserve">La part variable est versée </w:t>
      </w:r>
      <w:r w:rsidR="00BA3199" w:rsidRPr="00933528">
        <w:rPr>
          <w:rFonts w:ascii="Verdana" w:hAnsi="Verdana" w:cs="Arial"/>
          <w:color w:val="00B050"/>
          <w:sz w:val="18"/>
          <w:szCs w:val="18"/>
        </w:rPr>
        <w:t>mensuellement/</w:t>
      </w:r>
      <w:r w:rsidR="00F35B0D" w:rsidRPr="00933528">
        <w:rPr>
          <w:rFonts w:ascii="Verdana" w:hAnsi="Verdana" w:cs="Arial"/>
          <w:color w:val="00B050"/>
          <w:sz w:val="18"/>
          <w:szCs w:val="18"/>
        </w:rPr>
        <w:t>semestriellement</w:t>
      </w:r>
      <w:r w:rsidR="00C37197">
        <w:rPr>
          <w:rFonts w:ascii="Verdana" w:hAnsi="Verdana" w:cs="Arial"/>
          <w:color w:val="00B050"/>
          <w:sz w:val="18"/>
          <w:szCs w:val="18"/>
        </w:rPr>
        <w:t>/annuellement</w:t>
      </w:r>
      <w:r w:rsidR="00F35B0D" w:rsidRPr="00933528">
        <w:rPr>
          <w:rFonts w:ascii="Verdana" w:hAnsi="Verdana" w:cs="Arial"/>
          <w:color w:val="00B050"/>
          <w:sz w:val="18"/>
          <w:szCs w:val="18"/>
        </w:rPr>
        <w:t xml:space="preserve"> </w:t>
      </w:r>
      <w:r w:rsidR="0019184C">
        <w:rPr>
          <w:rFonts w:ascii="Verdana" w:hAnsi="Verdana" w:cs="Arial"/>
          <w:color w:val="00B050"/>
          <w:sz w:val="18"/>
          <w:szCs w:val="18"/>
        </w:rPr>
        <w:t xml:space="preserve">et est </w:t>
      </w:r>
      <w:r w:rsidR="001D2D15" w:rsidRPr="00626457">
        <w:rPr>
          <w:rFonts w:ascii="Verdana" w:hAnsi="Verdana" w:cs="Arial"/>
          <w:sz w:val="18"/>
          <w:szCs w:val="18"/>
        </w:rPr>
        <w:t>non reconductible automatiquement d'un</w:t>
      </w:r>
      <w:r w:rsidR="00C37197">
        <w:rPr>
          <w:rFonts w:ascii="Verdana" w:hAnsi="Verdana" w:cs="Arial"/>
          <w:sz w:val="18"/>
          <w:szCs w:val="18"/>
        </w:rPr>
        <w:t xml:space="preserve"> </w:t>
      </w:r>
      <w:r w:rsidR="00C37197" w:rsidRPr="00933528">
        <w:rPr>
          <w:rFonts w:ascii="Verdana" w:hAnsi="Verdana" w:cs="Arial"/>
          <w:color w:val="00B050"/>
          <w:sz w:val="18"/>
          <w:szCs w:val="18"/>
        </w:rPr>
        <w:t>mois/</w:t>
      </w:r>
      <w:r w:rsidR="00C37197">
        <w:rPr>
          <w:rFonts w:ascii="Verdana" w:hAnsi="Verdana" w:cs="Arial"/>
          <w:color w:val="00B050"/>
          <w:sz w:val="18"/>
          <w:szCs w:val="18"/>
        </w:rPr>
        <w:t xml:space="preserve">d’un </w:t>
      </w:r>
      <w:r w:rsidR="00C37197" w:rsidRPr="00933528">
        <w:rPr>
          <w:rFonts w:ascii="Verdana" w:hAnsi="Verdana" w:cs="Arial"/>
          <w:color w:val="00B050"/>
          <w:sz w:val="18"/>
          <w:szCs w:val="18"/>
        </w:rPr>
        <w:t>semestre/</w:t>
      </w:r>
      <w:r w:rsidR="00C37197">
        <w:rPr>
          <w:rFonts w:ascii="Verdana" w:hAnsi="Verdana" w:cs="Arial"/>
          <w:color w:val="00B050"/>
          <w:sz w:val="18"/>
          <w:szCs w:val="18"/>
        </w:rPr>
        <w:t xml:space="preserve">d’une </w:t>
      </w:r>
      <w:r w:rsidR="001D2D15" w:rsidRPr="00933528">
        <w:rPr>
          <w:rFonts w:ascii="Verdana" w:hAnsi="Verdana" w:cs="Arial"/>
          <w:color w:val="00B050"/>
          <w:sz w:val="18"/>
          <w:szCs w:val="18"/>
        </w:rPr>
        <w:t xml:space="preserve">année </w:t>
      </w:r>
      <w:r w:rsidR="001D2D15" w:rsidRPr="00626457">
        <w:rPr>
          <w:rFonts w:ascii="Verdana" w:hAnsi="Verdana" w:cs="Arial"/>
          <w:sz w:val="18"/>
          <w:szCs w:val="18"/>
        </w:rPr>
        <w:t>sur l'autre</w:t>
      </w:r>
      <w:r w:rsidRPr="00626457">
        <w:rPr>
          <w:rFonts w:ascii="Verdana" w:hAnsi="Verdana" w:cs="Arial"/>
          <w:sz w:val="18"/>
          <w:szCs w:val="18"/>
        </w:rPr>
        <w:t xml:space="preserve">. </w:t>
      </w:r>
      <w:r w:rsidR="001753E2" w:rsidRPr="008D70FA">
        <w:rPr>
          <w:rFonts w:ascii="Verdana" w:hAnsi="Verdana" w:cs="Arial"/>
          <w:color w:val="00B050"/>
          <w:sz w:val="18"/>
          <w:szCs w:val="18"/>
        </w:rPr>
        <w:t>Elle est proratisée dans les mêmes proportions que le traitement indiciaire notamment pour les agents exerçant leurs fonction à temps partiel, occupant un emploi à temps non complet,…</w:t>
      </w:r>
    </w:p>
    <w:p w14:paraId="1C5F2D11" w14:textId="77777777" w:rsidR="00EC09F2" w:rsidRDefault="00EC09F2" w:rsidP="001A6558">
      <w:pPr>
        <w:jc w:val="both"/>
        <w:rPr>
          <w:rFonts w:ascii="Verdana" w:hAnsi="Verdana" w:cs="Arial"/>
          <w:b/>
          <w:sz w:val="18"/>
          <w:szCs w:val="18"/>
          <w:u w:val="single"/>
        </w:rPr>
      </w:pPr>
    </w:p>
    <w:p w14:paraId="2B32AC77" w14:textId="77777777" w:rsidR="00663E97" w:rsidRPr="005D6122" w:rsidRDefault="00663E97" w:rsidP="001A6558">
      <w:pPr>
        <w:jc w:val="both"/>
        <w:rPr>
          <w:rFonts w:ascii="Verdana" w:hAnsi="Verdana" w:cs="Arial"/>
          <w:b/>
          <w:sz w:val="18"/>
          <w:szCs w:val="18"/>
          <w:u w:val="single"/>
        </w:rPr>
      </w:pPr>
    </w:p>
    <w:p w14:paraId="33A54EC8" w14:textId="7F1306D7" w:rsidR="001A6558" w:rsidRDefault="001A6558" w:rsidP="001A6558">
      <w:pPr>
        <w:jc w:val="both"/>
        <w:rPr>
          <w:rFonts w:ascii="Verdana" w:hAnsi="Verdana" w:cs="Arial"/>
          <w:b/>
          <w:sz w:val="18"/>
          <w:szCs w:val="18"/>
        </w:rPr>
      </w:pPr>
      <w:r w:rsidRPr="00626457">
        <w:rPr>
          <w:rFonts w:ascii="Verdana" w:hAnsi="Verdana" w:cs="Arial"/>
          <w:b/>
          <w:sz w:val="18"/>
          <w:szCs w:val="18"/>
          <w:u w:val="single"/>
        </w:rPr>
        <w:t xml:space="preserve">Article </w:t>
      </w:r>
      <w:r w:rsidR="00626457" w:rsidRPr="00626457">
        <w:rPr>
          <w:rFonts w:ascii="Verdana" w:hAnsi="Verdana" w:cs="Arial"/>
          <w:b/>
          <w:sz w:val="18"/>
          <w:szCs w:val="18"/>
          <w:u w:val="single"/>
        </w:rPr>
        <w:t>7</w:t>
      </w:r>
      <w:r w:rsidRPr="00626457">
        <w:rPr>
          <w:rFonts w:ascii="Verdana" w:hAnsi="Verdana" w:cs="Arial"/>
          <w:b/>
          <w:sz w:val="18"/>
          <w:szCs w:val="18"/>
        </w:rPr>
        <w:t xml:space="preserve"> : </w:t>
      </w:r>
      <w:r w:rsidR="00B352FF">
        <w:rPr>
          <w:rFonts w:ascii="Verdana" w:hAnsi="Verdana" w:cs="Arial"/>
          <w:b/>
          <w:sz w:val="18"/>
          <w:szCs w:val="18"/>
        </w:rPr>
        <w:t>S</w:t>
      </w:r>
      <w:r w:rsidRPr="00626457">
        <w:rPr>
          <w:rFonts w:ascii="Verdana" w:hAnsi="Verdana" w:cs="Arial"/>
          <w:b/>
          <w:sz w:val="18"/>
          <w:szCs w:val="18"/>
        </w:rPr>
        <w:t xml:space="preserve">ort </w:t>
      </w:r>
      <w:r w:rsidR="00EC09F2">
        <w:rPr>
          <w:rFonts w:ascii="Verdana" w:hAnsi="Verdana" w:cs="Arial"/>
          <w:b/>
          <w:sz w:val="18"/>
          <w:szCs w:val="18"/>
        </w:rPr>
        <w:t>du régime indemnitaire</w:t>
      </w:r>
      <w:r w:rsidR="00ED5789" w:rsidRPr="00626457">
        <w:rPr>
          <w:rFonts w:ascii="Verdana" w:hAnsi="Verdana" w:cs="Arial"/>
          <w:b/>
          <w:sz w:val="18"/>
          <w:szCs w:val="18"/>
        </w:rPr>
        <w:t xml:space="preserve"> </w:t>
      </w:r>
      <w:r w:rsidRPr="00626457">
        <w:rPr>
          <w:rFonts w:ascii="Verdana" w:hAnsi="Verdana" w:cs="Arial"/>
          <w:b/>
          <w:sz w:val="18"/>
          <w:szCs w:val="18"/>
        </w:rPr>
        <w:t xml:space="preserve">en cas d’absence </w:t>
      </w:r>
    </w:p>
    <w:p w14:paraId="3137A85E" w14:textId="1C4EA85B" w:rsidR="00EC09F2" w:rsidRDefault="00EC09F2" w:rsidP="003003FD">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sidRPr="003003FD">
        <w:rPr>
          <w:rFonts w:ascii="Verdana" w:hAnsi="Verdana" w:cs="Arial"/>
          <w:b/>
          <w:bCs/>
          <w:iCs/>
          <w:color w:val="548DD4" w:themeColor="text2" w:themeTint="99"/>
          <w:sz w:val="18"/>
          <w:szCs w:val="18"/>
          <w:u w:val="single"/>
        </w:rPr>
        <w:t>Commentaire</w:t>
      </w:r>
      <w:r>
        <w:rPr>
          <w:rFonts w:ascii="Verdana" w:hAnsi="Verdana" w:cs="Arial"/>
          <w:b/>
          <w:bCs/>
          <w:iCs/>
          <w:color w:val="548DD4" w:themeColor="text2" w:themeTint="99"/>
          <w:sz w:val="18"/>
          <w:szCs w:val="18"/>
        </w:rPr>
        <w:t> </w:t>
      </w:r>
      <w:r w:rsidRPr="003003FD">
        <w:rPr>
          <w:rFonts w:ascii="Verdana" w:hAnsi="Verdana" w:cs="Arial"/>
          <w:iCs/>
          <w:color w:val="548DD4" w:themeColor="text2" w:themeTint="99"/>
          <w:sz w:val="18"/>
          <w:szCs w:val="18"/>
        </w:rPr>
        <w:t xml:space="preserve">: </w:t>
      </w:r>
      <w:r>
        <w:rPr>
          <w:rFonts w:ascii="Verdana" w:hAnsi="Verdana" w:cs="Arial"/>
          <w:iCs/>
          <w:color w:val="548DD4" w:themeColor="text2" w:themeTint="99"/>
          <w:sz w:val="18"/>
          <w:szCs w:val="18"/>
        </w:rPr>
        <w:t xml:space="preserve">La collectivité </w:t>
      </w:r>
      <w:r w:rsidR="003061C8">
        <w:rPr>
          <w:rFonts w:ascii="Verdana" w:hAnsi="Verdana" w:cs="Arial"/>
          <w:iCs/>
          <w:color w:val="548DD4" w:themeColor="text2" w:themeTint="99"/>
          <w:sz w:val="18"/>
          <w:szCs w:val="18"/>
        </w:rPr>
        <w:t xml:space="preserve">doit maintenir le régime indemnitaire dans les mêmes proportions que le traitement </w:t>
      </w:r>
      <w:r w:rsidR="002F7C37">
        <w:rPr>
          <w:rFonts w:ascii="Verdana" w:hAnsi="Verdana" w:cs="Arial"/>
          <w:iCs/>
          <w:color w:val="548DD4" w:themeColor="text2" w:themeTint="99"/>
          <w:sz w:val="18"/>
          <w:szCs w:val="18"/>
        </w:rPr>
        <w:t xml:space="preserve">ou supprimer le régime indemnitaire </w:t>
      </w:r>
      <w:r w:rsidR="003061C8">
        <w:rPr>
          <w:rFonts w:ascii="Verdana" w:hAnsi="Verdana" w:cs="Arial"/>
          <w:iCs/>
          <w:color w:val="548DD4" w:themeColor="text2" w:themeTint="99"/>
          <w:sz w:val="18"/>
          <w:szCs w:val="18"/>
        </w:rPr>
        <w:t>pour certains congés</w:t>
      </w:r>
      <w:r w:rsidR="002F7C37">
        <w:rPr>
          <w:rFonts w:ascii="Verdana" w:hAnsi="Verdana" w:cs="Arial"/>
          <w:iCs/>
          <w:color w:val="548DD4" w:themeColor="text2" w:themeTint="99"/>
          <w:sz w:val="18"/>
          <w:szCs w:val="18"/>
        </w:rPr>
        <w:t xml:space="preserve"> spécifiques. </w:t>
      </w:r>
    </w:p>
    <w:p w14:paraId="1746CA08" w14:textId="77777777" w:rsidR="002F7C37" w:rsidRDefault="002F7C37" w:rsidP="003003FD">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p>
    <w:p w14:paraId="55B625D6" w14:textId="55485FE4" w:rsidR="00CA39B5" w:rsidRDefault="002F7C37" w:rsidP="00D62435">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color w:val="548DD4" w:themeColor="text2" w:themeTint="99"/>
          <w:sz w:val="18"/>
          <w:szCs w:val="18"/>
        </w:rPr>
      </w:pPr>
      <w:r>
        <w:rPr>
          <w:rFonts w:ascii="Verdana" w:hAnsi="Verdana" w:cs="Arial"/>
          <w:iCs/>
          <w:color w:val="548DD4" w:themeColor="text2" w:themeTint="99"/>
          <w:sz w:val="18"/>
          <w:szCs w:val="18"/>
        </w:rPr>
        <w:t xml:space="preserve">En revanche, pour les </w:t>
      </w:r>
      <w:r w:rsidRPr="003003FD">
        <w:rPr>
          <w:rFonts w:ascii="Verdana" w:hAnsi="Verdana" w:cs="Arial"/>
          <w:color w:val="548DD4" w:themeColor="text2" w:themeTint="99"/>
          <w:sz w:val="18"/>
          <w:szCs w:val="18"/>
        </w:rPr>
        <w:t>congé de maladie ordinaire (CMO), congé pour invalidité temporaire imputable au service (CITIS), congé de longue maladie (CLM), congé de grave maladie (CGM), temps partiel thérapeutique (TPT) et période préparatoire au reclassement (PPR</w:t>
      </w:r>
      <w:r>
        <w:rPr>
          <w:rFonts w:ascii="Verdana" w:hAnsi="Verdana" w:cs="Arial"/>
          <w:color w:val="548DD4" w:themeColor="text2" w:themeTint="99"/>
          <w:sz w:val="18"/>
          <w:szCs w:val="18"/>
        </w:rPr>
        <w:t>), elle doit faire un choix :</w:t>
      </w:r>
    </w:p>
    <w:p w14:paraId="42D1A581" w14:textId="49EE7F38" w:rsidR="00D62435" w:rsidRDefault="00D62435" w:rsidP="00D62435">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Pr>
          <w:rFonts w:ascii="Verdana" w:hAnsi="Verdana" w:cs="Arial"/>
          <w:iCs/>
          <w:color w:val="548DD4" w:themeColor="text2" w:themeTint="99"/>
          <w:sz w:val="18"/>
          <w:szCs w:val="18"/>
        </w:rPr>
        <w:t>- Ne pas maintenir le régime indemnitaire ;</w:t>
      </w:r>
    </w:p>
    <w:p w14:paraId="40E29E0C" w14:textId="46685FA3" w:rsidR="00D62435" w:rsidRDefault="00D62435" w:rsidP="00D62435">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Pr>
          <w:rFonts w:ascii="Verdana" w:hAnsi="Verdana" w:cs="Arial"/>
          <w:iCs/>
          <w:color w:val="548DD4" w:themeColor="text2" w:themeTint="99"/>
          <w:sz w:val="18"/>
          <w:szCs w:val="18"/>
        </w:rPr>
        <w:t>- Le maintenir dans les mêmes proportions que celles applicables pour les agents de l’Etat </w:t>
      </w:r>
      <w:r w:rsidR="001346AC">
        <w:rPr>
          <w:rFonts w:ascii="Verdana" w:hAnsi="Verdana" w:cs="Arial"/>
          <w:iCs/>
          <w:color w:val="548DD4" w:themeColor="text2" w:themeTint="99"/>
          <w:sz w:val="18"/>
          <w:szCs w:val="18"/>
        </w:rPr>
        <w:t>(décret du 26 août 2010 modifié)</w:t>
      </w:r>
      <w:r>
        <w:rPr>
          <w:rFonts w:ascii="Verdana" w:hAnsi="Verdana" w:cs="Arial"/>
          <w:iCs/>
          <w:color w:val="548DD4" w:themeColor="text2" w:themeTint="99"/>
          <w:sz w:val="18"/>
          <w:szCs w:val="18"/>
        </w:rPr>
        <w:t>;</w:t>
      </w:r>
    </w:p>
    <w:p w14:paraId="4BB7AB3F" w14:textId="6E3944E4" w:rsidR="00D62435" w:rsidRDefault="00D62435" w:rsidP="00D62435">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Pr>
          <w:rFonts w:ascii="Verdana" w:hAnsi="Verdana" w:cs="Arial"/>
          <w:iCs/>
          <w:color w:val="548DD4" w:themeColor="text2" w:themeTint="99"/>
          <w:sz w:val="18"/>
          <w:szCs w:val="18"/>
        </w:rPr>
        <w:t>- Le maintenir dans des proportions moindres que celles applicables aux agents de l’Etat.</w:t>
      </w:r>
    </w:p>
    <w:p w14:paraId="1961551E" w14:textId="77777777" w:rsidR="001346AC" w:rsidRDefault="001346AC" w:rsidP="00D62435">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p>
    <w:p w14:paraId="0B6CB7AD" w14:textId="184C0BED" w:rsidR="001346AC" w:rsidRPr="003003FD" w:rsidRDefault="001346AC" w:rsidP="003003FD">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b/>
          <w:bCs/>
          <w:iCs/>
          <w:color w:val="548DD4" w:themeColor="text2" w:themeTint="99"/>
          <w:sz w:val="18"/>
          <w:szCs w:val="18"/>
        </w:rPr>
      </w:pPr>
      <w:r>
        <w:rPr>
          <w:rFonts w:ascii="Verdana" w:hAnsi="Verdana" w:cs="Arial"/>
          <w:iCs/>
          <w:color w:val="548DD4" w:themeColor="text2" w:themeTint="99"/>
          <w:sz w:val="18"/>
          <w:szCs w:val="18"/>
        </w:rPr>
        <w:t xml:space="preserve">Le principe de parité fait obstacle à ce que la collectivité maintienne pour ces congés </w:t>
      </w:r>
      <w:r w:rsidR="00553924">
        <w:rPr>
          <w:rFonts w:ascii="Verdana" w:hAnsi="Verdana" w:cs="Arial"/>
          <w:iCs/>
          <w:color w:val="548DD4" w:themeColor="text2" w:themeTint="99"/>
          <w:sz w:val="18"/>
          <w:szCs w:val="18"/>
        </w:rPr>
        <w:t>le régime indemnitaire dans des proportions supérieures à celles prévues pour les agents de l’Etat.</w:t>
      </w:r>
    </w:p>
    <w:p w14:paraId="2EB2A3AC" w14:textId="77777777" w:rsidR="00D62435" w:rsidRDefault="00D62435" w:rsidP="00D62435">
      <w:pPr>
        <w:spacing w:after="0" w:line="240" w:lineRule="auto"/>
        <w:jc w:val="both"/>
        <w:rPr>
          <w:rFonts w:ascii="Verdana" w:hAnsi="Verdana" w:cs="Arial"/>
          <w:b/>
          <w:bCs/>
          <w:iCs/>
          <w:color w:val="548DD4" w:themeColor="text2" w:themeTint="99"/>
          <w:sz w:val="18"/>
          <w:szCs w:val="18"/>
        </w:rPr>
      </w:pPr>
    </w:p>
    <w:p w14:paraId="261A5B15" w14:textId="77777777" w:rsidR="00663E97" w:rsidRPr="003003FD" w:rsidRDefault="00663E97" w:rsidP="00D62435">
      <w:pPr>
        <w:spacing w:after="0" w:line="240" w:lineRule="auto"/>
        <w:jc w:val="both"/>
        <w:rPr>
          <w:rFonts w:ascii="Verdana" w:hAnsi="Verdana" w:cs="Arial"/>
          <w:b/>
          <w:bCs/>
          <w:iCs/>
          <w:color w:val="548DD4" w:themeColor="text2" w:themeTint="99"/>
          <w:sz w:val="18"/>
          <w:szCs w:val="18"/>
        </w:rPr>
      </w:pPr>
    </w:p>
    <w:p w14:paraId="7790430F" w14:textId="1E0389AC" w:rsidR="00444DDC" w:rsidRPr="003003FD" w:rsidRDefault="00D62435" w:rsidP="00444DDC">
      <w:pPr>
        <w:spacing w:after="0" w:line="240" w:lineRule="auto"/>
        <w:jc w:val="both"/>
        <w:rPr>
          <w:rFonts w:ascii="Verdana" w:hAnsi="Verdana" w:cs="Arial"/>
          <w:iCs/>
          <w:sz w:val="18"/>
          <w:szCs w:val="18"/>
        </w:rPr>
      </w:pPr>
      <w:r w:rsidRPr="003003FD">
        <w:rPr>
          <w:rFonts w:ascii="Verdana" w:hAnsi="Verdana" w:cs="Arial"/>
          <w:iCs/>
          <w:sz w:val="18"/>
          <w:szCs w:val="18"/>
        </w:rPr>
        <w:lastRenderedPageBreak/>
        <w:t>Le</w:t>
      </w:r>
      <w:r w:rsidR="00D9219B" w:rsidRPr="003003FD">
        <w:rPr>
          <w:rFonts w:ascii="Verdana" w:hAnsi="Verdana" w:cs="Arial"/>
          <w:iCs/>
          <w:sz w:val="18"/>
          <w:szCs w:val="18"/>
        </w:rPr>
        <w:t xml:space="preserve"> régime indemnitaire </w:t>
      </w:r>
      <w:r w:rsidRPr="003003FD">
        <w:rPr>
          <w:rFonts w:ascii="Verdana" w:hAnsi="Verdana" w:cs="Arial"/>
          <w:iCs/>
          <w:sz w:val="18"/>
          <w:szCs w:val="18"/>
        </w:rPr>
        <w:t xml:space="preserve">est maintenu </w:t>
      </w:r>
      <w:r w:rsidR="00D9219B" w:rsidRPr="003003FD">
        <w:rPr>
          <w:rFonts w:ascii="Verdana" w:hAnsi="Verdana" w:cs="Arial"/>
          <w:iCs/>
          <w:sz w:val="18"/>
          <w:szCs w:val="18"/>
        </w:rPr>
        <w:t xml:space="preserve">dans les mêmes proportions que le traitement pour les congés suivants : </w:t>
      </w:r>
    </w:p>
    <w:p w14:paraId="5831F8AB" w14:textId="76F0926D" w:rsidR="00444DDC" w:rsidRPr="003003FD" w:rsidRDefault="00CA39B5" w:rsidP="00444DDC">
      <w:pPr>
        <w:pStyle w:val="Paragraphedeliste"/>
        <w:numPr>
          <w:ilvl w:val="0"/>
          <w:numId w:val="4"/>
        </w:numPr>
        <w:spacing w:after="0" w:line="240" w:lineRule="auto"/>
        <w:jc w:val="both"/>
        <w:rPr>
          <w:rFonts w:ascii="Verdana" w:hAnsi="Verdana" w:cs="Arial"/>
          <w:iCs/>
          <w:sz w:val="18"/>
          <w:szCs w:val="18"/>
        </w:rPr>
      </w:pPr>
      <w:r>
        <w:rPr>
          <w:rFonts w:ascii="Verdana" w:hAnsi="Verdana" w:cs="Arial"/>
          <w:iCs/>
          <w:sz w:val="18"/>
          <w:szCs w:val="18"/>
        </w:rPr>
        <w:t xml:space="preserve">les </w:t>
      </w:r>
      <w:r w:rsidR="00D9219B" w:rsidRPr="003003FD">
        <w:rPr>
          <w:rFonts w:ascii="Verdana" w:hAnsi="Verdana" w:cs="Arial"/>
          <w:iCs/>
          <w:sz w:val="18"/>
          <w:szCs w:val="18"/>
        </w:rPr>
        <w:t xml:space="preserve">congés annuels, </w:t>
      </w:r>
    </w:p>
    <w:p w14:paraId="50B11787" w14:textId="77777777" w:rsidR="001F47CA" w:rsidRPr="003003FD" w:rsidRDefault="00D9219B" w:rsidP="00444DDC">
      <w:pPr>
        <w:pStyle w:val="Paragraphedeliste"/>
        <w:numPr>
          <w:ilvl w:val="0"/>
          <w:numId w:val="4"/>
        </w:numPr>
        <w:spacing w:after="0" w:line="240" w:lineRule="auto"/>
        <w:jc w:val="both"/>
        <w:rPr>
          <w:rFonts w:ascii="Verdana" w:hAnsi="Verdana" w:cs="Arial"/>
          <w:iCs/>
          <w:sz w:val="18"/>
          <w:szCs w:val="18"/>
        </w:rPr>
      </w:pPr>
      <w:r w:rsidRPr="003003FD">
        <w:rPr>
          <w:rFonts w:ascii="Verdana" w:hAnsi="Verdana" w:cs="Arial"/>
          <w:iCs/>
          <w:sz w:val="18"/>
          <w:szCs w:val="18"/>
        </w:rPr>
        <w:t>le congé de maternité,</w:t>
      </w:r>
    </w:p>
    <w:p w14:paraId="421FC863" w14:textId="77777777" w:rsidR="001F47CA" w:rsidRPr="003003FD" w:rsidRDefault="00D9219B" w:rsidP="00DE3853">
      <w:pPr>
        <w:pStyle w:val="Paragraphedeliste"/>
        <w:numPr>
          <w:ilvl w:val="0"/>
          <w:numId w:val="4"/>
        </w:numPr>
        <w:spacing w:after="0" w:line="240" w:lineRule="auto"/>
        <w:jc w:val="both"/>
        <w:rPr>
          <w:rFonts w:ascii="Verdana" w:hAnsi="Verdana" w:cs="Arial"/>
          <w:iCs/>
          <w:sz w:val="18"/>
          <w:szCs w:val="18"/>
        </w:rPr>
      </w:pPr>
      <w:r w:rsidRPr="003003FD">
        <w:rPr>
          <w:rFonts w:ascii="Verdana" w:hAnsi="Verdana" w:cs="Arial"/>
          <w:iCs/>
          <w:sz w:val="18"/>
          <w:szCs w:val="18"/>
        </w:rPr>
        <w:t>le congé de naissance,</w:t>
      </w:r>
    </w:p>
    <w:p w14:paraId="28239EFE" w14:textId="77777777" w:rsidR="001F47CA" w:rsidRPr="003003FD" w:rsidRDefault="00D9219B" w:rsidP="0065213A">
      <w:pPr>
        <w:pStyle w:val="Paragraphedeliste"/>
        <w:numPr>
          <w:ilvl w:val="0"/>
          <w:numId w:val="4"/>
        </w:numPr>
        <w:spacing w:after="0" w:line="240" w:lineRule="auto"/>
        <w:jc w:val="both"/>
        <w:rPr>
          <w:rFonts w:ascii="Verdana" w:hAnsi="Verdana" w:cs="Arial"/>
          <w:iCs/>
          <w:sz w:val="18"/>
          <w:szCs w:val="18"/>
        </w:rPr>
      </w:pPr>
      <w:r w:rsidRPr="003003FD">
        <w:rPr>
          <w:rFonts w:ascii="Verdana" w:hAnsi="Verdana" w:cs="Arial"/>
          <w:iCs/>
          <w:sz w:val="18"/>
          <w:szCs w:val="18"/>
        </w:rPr>
        <w:t>le congé pour l'arrivée d'un enfant en vue de son adoption,</w:t>
      </w:r>
    </w:p>
    <w:p w14:paraId="25C8D86D" w14:textId="77777777" w:rsidR="001F47CA" w:rsidRPr="003003FD" w:rsidRDefault="00D9219B" w:rsidP="00B77B8C">
      <w:pPr>
        <w:pStyle w:val="Paragraphedeliste"/>
        <w:numPr>
          <w:ilvl w:val="0"/>
          <w:numId w:val="4"/>
        </w:numPr>
        <w:spacing w:after="0" w:line="240" w:lineRule="auto"/>
        <w:jc w:val="both"/>
        <w:rPr>
          <w:rFonts w:ascii="Verdana" w:hAnsi="Verdana" w:cs="Arial"/>
          <w:iCs/>
          <w:sz w:val="18"/>
          <w:szCs w:val="18"/>
        </w:rPr>
      </w:pPr>
      <w:r w:rsidRPr="003003FD">
        <w:rPr>
          <w:rFonts w:ascii="Verdana" w:hAnsi="Verdana" w:cs="Arial"/>
          <w:iCs/>
          <w:sz w:val="18"/>
          <w:szCs w:val="18"/>
        </w:rPr>
        <w:t>le congé d’adoption,</w:t>
      </w:r>
    </w:p>
    <w:p w14:paraId="4B1F02A1" w14:textId="2523995A" w:rsidR="00D9219B" w:rsidRPr="003003FD" w:rsidRDefault="00D9219B" w:rsidP="00B77B8C">
      <w:pPr>
        <w:pStyle w:val="Paragraphedeliste"/>
        <w:numPr>
          <w:ilvl w:val="0"/>
          <w:numId w:val="4"/>
        </w:numPr>
        <w:spacing w:after="0" w:line="240" w:lineRule="auto"/>
        <w:jc w:val="both"/>
        <w:rPr>
          <w:rFonts w:ascii="Verdana" w:hAnsi="Verdana" w:cs="Arial"/>
          <w:iCs/>
          <w:sz w:val="18"/>
          <w:szCs w:val="18"/>
        </w:rPr>
      </w:pPr>
      <w:r w:rsidRPr="003003FD">
        <w:rPr>
          <w:rFonts w:ascii="Verdana" w:hAnsi="Verdana" w:cs="Arial"/>
          <w:iCs/>
          <w:sz w:val="18"/>
          <w:szCs w:val="18"/>
        </w:rPr>
        <w:t>le congé de paternité et d’accueil de l’enfant.</w:t>
      </w:r>
    </w:p>
    <w:p w14:paraId="7FB4C735" w14:textId="77777777" w:rsidR="00D9219B" w:rsidRPr="00D9219B" w:rsidRDefault="00D9219B" w:rsidP="00444DDC">
      <w:pPr>
        <w:spacing w:after="0" w:line="240" w:lineRule="auto"/>
        <w:jc w:val="both"/>
        <w:rPr>
          <w:rFonts w:ascii="Verdana" w:hAnsi="Verdana" w:cs="Arial"/>
          <w:i/>
          <w:color w:val="F79646" w:themeColor="accent6"/>
          <w:sz w:val="18"/>
          <w:szCs w:val="18"/>
        </w:rPr>
      </w:pPr>
    </w:p>
    <w:p w14:paraId="554B2B99" w14:textId="48163DC1" w:rsidR="00D9219B" w:rsidRPr="003003FD" w:rsidRDefault="00D62435" w:rsidP="00444DDC">
      <w:pPr>
        <w:spacing w:after="0" w:line="240" w:lineRule="auto"/>
        <w:jc w:val="both"/>
        <w:rPr>
          <w:rFonts w:ascii="Verdana" w:hAnsi="Verdana" w:cs="Arial"/>
          <w:iCs/>
          <w:sz w:val="18"/>
          <w:szCs w:val="18"/>
        </w:rPr>
      </w:pPr>
      <w:r w:rsidRPr="003003FD">
        <w:rPr>
          <w:rFonts w:ascii="Verdana" w:hAnsi="Verdana" w:cs="Arial"/>
          <w:iCs/>
          <w:sz w:val="18"/>
          <w:szCs w:val="18"/>
        </w:rPr>
        <w:t>Le</w:t>
      </w:r>
      <w:r w:rsidR="00D9219B" w:rsidRPr="003003FD">
        <w:rPr>
          <w:rFonts w:ascii="Verdana" w:hAnsi="Verdana" w:cs="Arial"/>
          <w:iCs/>
          <w:sz w:val="18"/>
          <w:szCs w:val="18"/>
        </w:rPr>
        <w:t xml:space="preserve"> régime indemnitaire</w:t>
      </w:r>
      <w:r w:rsidRPr="003003FD">
        <w:rPr>
          <w:rFonts w:ascii="Verdana" w:hAnsi="Verdana" w:cs="Arial"/>
          <w:iCs/>
          <w:sz w:val="18"/>
          <w:szCs w:val="18"/>
        </w:rPr>
        <w:t xml:space="preserve"> n’est pas mainten</w:t>
      </w:r>
      <w:r>
        <w:rPr>
          <w:rFonts w:ascii="Verdana" w:hAnsi="Verdana" w:cs="Arial"/>
          <w:iCs/>
          <w:sz w:val="18"/>
          <w:szCs w:val="18"/>
        </w:rPr>
        <w:t>u</w:t>
      </w:r>
      <w:r w:rsidR="00D9219B" w:rsidRPr="003003FD">
        <w:rPr>
          <w:rFonts w:ascii="Verdana" w:hAnsi="Verdana" w:cs="Arial"/>
          <w:iCs/>
          <w:sz w:val="18"/>
          <w:szCs w:val="18"/>
        </w:rPr>
        <w:t xml:space="preserve"> en cas de congé de longue durée (CLD).</w:t>
      </w:r>
    </w:p>
    <w:p w14:paraId="3FD4636D" w14:textId="77777777" w:rsidR="00D9219B" w:rsidRPr="007C50B9" w:rsidRDefault="00D9219B" w:rsidP="00444DDC">
      <w:pPr>
        <w:spacing w:after="0" w:line="240" w:lineRule="auto"/>
        <w:jc w:val="both"/>
        <w:rPr>
          <w:rFonts w:ascii="Verdana" w:hAnsi="Verdana" w:cs="Arial"/>
          <w:i/>
          <w:color w:val="E36C0A" w:themeColor="accent6" w:themeShade="BF"/>
          <w:sz w:val="18"/>
          <w:szCs w:val="18"/>
        </w:rPr>
      </w:pPr>
    </w:p>
    <w:p w14:paraId="29A3A2CF" w14:textId="0A56353A" w:rsidR="00D9219B" w:rsidRPr="007C50B9" w:rsidRDefault="00D9219B" w:rsidP="00444DDC">
      <w:pPr>
        <w:spacing w:after="0" w:line="240" w:lineRule="auto"/>
        <w:jc w:val="both"/>
        <w:rPr>
          <w:rFonts w:ascii="Verdana" w:hAnsi="Verdana" w:cs="Arial"/>
          <w:iCs/>
          <w:color w:val="E36C0A" w:themeColor="accent6" w:themeShade="BF"/>
          <w:sz w:val="18"/>
          <w:szCs w:val="18"/>
        </w:rPr>
      </w:pPr>
      <w:r w:rsidRPr="007C50B9">
        <w:rPr>
          <w:rFonts w:ascii="Verdana" w:hAnsi="Verdana" w:cs="Arial"/>
          <w:b/>
          <w:bCs/>
          <w:iCs/>
          <w:color w:val="E36C0A" w:themeColor="accent6" w:themeShade="BF"/>
          <w:sz w:val="18"/>
          <w:szCs w:val="18"/>
        </w:rPr>
        <w:t>Option 1</w:t>
      </w:r>
      <w:r w:rsidRPr="007C50B9">
        <w:rPr>
          <w:rFonts w:ascii="Verdana" w:hAnsi="Verdana" w:cs="Arial"/>
          <w:iCs/>
          <w:color w:val="E36C0A" w:themeColor="accent6" w:themeShade="BF"/>
          <w:sz w:val="18"/>
          <w:szCs w:val="18"/>
        </w:rPr>
        <w:t xml:space="preserve"> : </w:t>
      </w:r>
      <w:r w:rsidR="00684BE2" w:rsidRPr="007C50B9">
        <w:rPr>
          <w:rFonts w:ascii="Verdana" w:hAnsi="Verdana" w:cs="Arial"/>
          <w:iCs/>
          <w:color w:val="E36C0A" w:themeColor="accent6" w:themeShade="BF"/>
          <w:sz w:val="18"/>
          <w:szCs w:val="18"/>
        </w:rPr>
        <w:t>Application du régime d</w:t>
      </w:r>
      <w:r w:rsidR="001346AC" w:rsidRPr="007C50B9">
        <w:rPr>
          <w:rFonts w:ascii="Verdana" w:hAnsi="Verdana" w:cs="Arial"/>
          <w:iCs/>
          <w:color w:val="E36C0A" w:themeColor="accent6" w:themeShade="BF"/>
          <w:sz w:val="18"/>
          <w:szCs w:val="18"/>
        </w:rPr>
        <w:t xml:space="preserve">es agents de l’Etat </w:t>
      </w:r>
      <w:r w:rsidRPr="007C50B9">
        <w:rPr>
          <w:rFonts w:ascii="Verdana" w:hAnsi="Verdana" w:cs="Arial"/>
          <w:iCs/>
          <w:color w:val="E36C0A" w:themeColor="accent6" w:themeShade="BF"/>
          <w:sz w:val="18"/>
          <w:szCs w:val="18"/>
        </w:rPr>
        <w:t xml:space="preserve">(décret </w:t>
      </w:r>
      <w:r w:rsidR="00CA39B5" w:rsidRPr="007C50B9">
        <w:rPr>
          <w:rFonts w:ascii="Verdana" w:hAnsi="Verdana" w:cs="Arial"/>
          <w:iCs/>
          <w:color w:val="E36C0A" w:themeColor="accent6" w:themeShade="BF"/>
          <w:sz w:val="18"/>
          <w:szCs w:val="18"/>
        </w:rPr>
        <w:t>du 26 août 2010</w:t>
      </w:r>
      <w:r w:rsidRPr="007C50B9">
        <w:rPr>
          <w:rFonts w:ascii="Verdana" w:hAnsi="Verdana" w:cs="Arial"/>
          <w:iCs/>
          <w:color w:val="E36C0A" w:themeColor="accent6" w:themeShade="BF"/>
          <w:sz w:val="18"/>
          <w:szCs w:val="18"/>
        </w:rPr>
        <w:t xml:space="preserve"> modifié)</w:t>
      </w:r>
    </w:p>
    <w:p w14:paraId="05A9A27D" w14:textId="77777777" w:rsidR="00D9219B" w:rsidRPr="007C50B9" w:rsidRDefault="00D9219B" w:rsidP="00444DDC">
      <w:pPr>
        <w:spacing w:after="0" w:line="240" w:lineRule="auto"/>
        <w:jc w:val="both"/>
        <w:rPr>
          <w:rFonts w:ascii="Verdana" w:hAnsi="Verdana" w:cs="Arial"/>
          <w:i/>
          <w:color w:val="E36C0A" w:themeColor="accent6" w:themeShade="BF"/>
          <w:sz w:val="18"/>
          <w:szCs w:val="18"/>
        </w:rPr>
      </w:pPr>
    </w:p>
    <w:p w14:paraId="2D5EB6A3" w14:textId="66B50938" w:rsidR="00D9219B" w:rsidRPr="003003FD" w:rsidRDefault="00553924" w:rsidP="00444DDC">
      <w:pPr>
        <w:spacing w:after="0" w:line="240" w:lineRule="auto"/>
        <w:jc w:val="both"/>
        <w:rPr>
          <w:rFonts w:ascii="Verdana" w:hAnsi="Verdana" w:cs="Arial"/>
          <w:iCs/>
          <w:color w:val="00B050"/>
          <w:sz w:val="18"/>
          <w:szCs w:val="18"/>
        </w:rPr>
      </w:pPr>
      <w:r w:rsidRPr="003003FD">
        <w:rPr>
          <w:rFonts w:ascii="Verdana" w:hAnsi="Verdana" w:cs="Arial"/>
          <w:iCs/>
          <w:color w:val="00B050"/>
          <w:sz w:val="18"/>
          <w:szCs w:val="18"/>
        </w:rPr>
        <w:t xml:space="preserve">Le </w:t>
      </w:r>
      <w:r w:rsidR="00D9219B" w:rsidRPr="003003FD">
        <w:rPr>
          <w:rFonts w:ascii="Verdana" w:hAnsi="Verdana" w:cs="Arial"/>
          <w:iCs/>
          <w:color w:val="00B050"/>
          <w:sz w:val="18"/>
          <w:szCs w:val="18"/>
        </w:rPr>
        <w:t xml:space="preserve">régime indemnitaire </w:t>
      </w:r>
      <w:r w:rsidRPr="003003FD">
        <w:rPr>
          <w:rFonts w:ascii="Verdana" w:hAnsi="Verdana" w:cs="Arial"/>
          <w:iCs/>
          <w:color w:val="00B050"/>
          <w:sz w:val="18"/>
          <w:szCs w:val="18"/>
        </w:rPr>
        <w:t xml:space="preserve">est maintenu </w:t>
      </w:r>
      <w:r w:rsidR="00D9219B" w:rsidRPr="003003FD">
        <w:rPr>
          <w:rFonts w:ascii="Verdana" w:hAnsi="Verdana" w:cs="Arial"/>
          <w:iCs/>
          <w:color w:val="00B050"/>
          <w:sz w:val="18"/>
          <w:szCs w:val="18"/>
        </w:rPr>
        <w:t xml:space="preserve">dans les mêmes proportions que le traitement pour les congés suivants : </w:t>
      </w:r>
    </w:p>
    <w:p w14:paraId="25915BC4" w14:textId="71D8C8E5" w:rsidR="00D9219B" w:rsidRPr="003003FD" w:rsidRDefault="00D9219B" w:rsidP="00114F64">
      <w:pPr>
        <w:pStyle w:val="Paragraphedeliste"/>
        <w:numPr>
          <w:ilvl w:val="0"/>
          <w:numId w:val="4"/>
        </w:numPr>
        <w:spacing w:after="0" w:line="240" w:lineRule="auto"/>
        <w:jc w:val="both"/>
        <w:rPr>
          <w:rFonts w:ascii="Verdana" w:hAnsi="Verdana" w:cs="Arial"/>
          <w:iCs/>
          <w:color w:val="00B050"/>
          <w:sz w:val="18"/>
          <w:szCs w:val="18"/>
        </w:rPr>
      </w:pPr>
      <w:r w:rsidRPr="003003FD">
        <w:rPr>
          <w:rFonts w:ascii="Verdana" w:hAnsi="Verdana" w:cs="Arial"/>
          <w:iCs/>
          <w:color w:val="00B050"/>
          <w:sz w:val="18"/>
          <w:szCs w:val="18"/>
        </w:rPr>
        <w:t>congé de maladie ordinaire</w:t>
      </w:r>
      <w:r w:rsidR="00844E82">
        <w:rPr>
          <w:rFonts w:ascii="Verdana" w:hAnsi="Verdana" w:cs="Arial"/>
          <w:iCs/>
          <w:color w:val="00B050"/>
          <w:sz w:val="18"/>
          <w:szCs w:val="18"/>
        </w:rPr>
        <w:t xml:space="preserve"> (CMO)</w:t>
      </w:r>
      <w:r w:rsidRPr="003003FD">
        <w:rPr>
          <w:rFonts w:ascii="Verdana" w:hAnsi="Verdana" w:cs="Arial"/>
          <w:iCs/>
          <w:color w:val="00B050"/>
          <w:sz w:val="18"/>
          <w:szCs w:val="18"/>
        </w:rPr>
        <w:t xml:space="preserve"> </w:t>
      </w:r>
      <w:r w:rsidR="00844E82" w:rsidRPr="007C50B9">
        <w:rPr>
          <w:rFonts w:ascii="Verdana" w:hAnsi="Verdana" w:cs="Arial"/>
          <w:iCs/>
          <w:color w:val="E36C0A" w:themeColor="accent6" w:themeShade="BF"/>
          <w:sz w:val="18"/>
          <w:szCs w:val="18"/>
        </w:rPr>
        <w:t>Le</w:t>
      </w:r>
      <w:r w:rsidRPr="007C50B9">
        <w:rPr>
          <w:rFonts w:ascii="Verdana" w:hAnsi="Verdana" w:cs="Arial"/>
          <w:iCs/>
          <w:color w:val="E36C0A" w:themeColor="accent6" w:themeShade="BF"/>
          <w:sz w:val="18"/>
          <w:szCs w:val="18"/>
        </w:rPr>
        <w:t xml:space="preserve"> régime indemnitaire est donc maintenu pendant trois mois puis réduit de moitié pendant neuf mois</w:t>
      </w:r>
      <w:r w:rsidR="00BF045C">
        <w:rPr>
          <w:rFonts w:ascii="Verdana" w:hAnsi="Verdana" w:cs="Arial"/>
          <w:iCs/>
          <w:color w:val="00B050"/>
          <w:sz w:val="18"/>
          <w:szCs w:val="18"/>
        </w:rPr>
        <w:t>,</w:t>
      </w:r>
    </w:p>
    <w:p w14:paraId="547A2BCB" w14:textId="62AD6479" w:rsidR="00D9219B" w:rsidRPr="003003FD" w:rsidRDefault="00D9219B" w:rsidP="00114F64">
      <w:pPr>
        <w:pStyle w:val="Paragraphedeliste"/>
        <w:numPr>
          <w:ilvl w:val="0"/>
          <w:numId w:val="4"/>
        </w:numPr>
        <w:spacing w:after="0" w:line="240" w:lineRule="auto"/>
        <w:jc w:val="both"/>
        <w:rPr>
          <w:rFonts w:ascii="Verdana" w:hAnsi="Verdana" w:cs="Arial"/>
          <w:iCs/>
          <w:color w:val="00B050"/>
          <w:sz w:val="18"/>
          <w:szCs w:val="18"/>
        </w:rPr>
      </w:pPr>
      <w:r w:rsidRPr="003003FD">
        <w:rPr>
          <w:rFonts w:ascii="Verdana" w:hAnsi="Verdana" w:cs="Arial"/>
          <w:iCs/>
          <w:color w:val="00B050"/>
          <w:sz w:val="18"/>
          <w:szCs w:val="18"/>
        </w:rPr>
        <w:t>congé pour invalidité temporaire imputable au service (CITIS),</w:t>
      </w:r>
    </w:p>
    <w:p w14:paraId="6DEEF06C" w14:textId="3C92859D" w:rsidR="00D9219B" w:rsidRPr="003003FD" w:rsidRDefault="00D9219B" w:rsidP="00114F64">
      <w:pPr>
        <w:pStyle w:val="Paragraphedeliste"/>
        <w:numPr>
          <w:ilvl w:val="0"/>
          <w:numId w:val="4"/>
        </w:numPr>
        <w:spacing w:after="0" w:line="240" w:lineRule="auto"/>
        <w:jc w:val="both"/>
        <w:rPr>
          <w:rFonts w:ascii="Verdana" w:hAnsi="Verdana" w:cs="Arial"/>
          <w:iCs/>
          <w:color w:val="00B050"/>
          <w:sz w:val="18"/>
          <w:szCs w:val="18"/>
        </w:rPr>
      </w:pPr>
      <w:r w:rsidRPr="003003FD">
        <w:rPr>
          <w:rFonts w:ascii="Verdana" w:hAnsi="Verdana" w:cs="Arial"/>
          <w:iCs/>
          <w:color w:val="00B050"/>
          <w:sz w:val="18"/>
          <w:szCs w:val="18"/>
        </w:rPr>
        <w:t>temps partiel thérapeutique (TPT)</w:t>
      </w:r>
      <w:r w:rsidR="00BF045C">
        <w:rPr>
          <w:rFonts w:ascii="Verdana" w:hAnsi="Verdana" w:cs="Arial"/>
          <w:iCs/>
          <w:color w:val="00B050"/>
          <w:sz w:val="18"/>
          <w:szCs w:val="18"/>
        </w:rPr>
        <w:t>,</w:t>
      </w:r>
    </w:p>
    <w:p w14:paraId="028A4BBC" w14:textId="4C75B56F" w:rsidR="00D9219B" w:rsidRPr="003003FD" w:rsidRDefault="00D9219B" w:rsidP="00114F64">
      <w:pPr>
        <w:pStyle w:val="Paragraphedeliste"/>
        <w:numPr>
          <w:ilvl w:val="0"/>
          <w:numId w:val="4"/>
        </w:numPr>
        <w:spacing w:after="0" w:line="240" w:lineRule="auto"/>
        <w:jc w:val="both"/>
        <w:rPr>
          <w:rFonts w:ascii="Verdana" w:hAnsi="Verdana" w:cs="Arial"/>
          <w:iCs/>
          <w:color w:val="00B050"/>
          <w:sz w:val="18"/>
          <w:szCs w:val="18"/>
        </w:rPr>
      </w:pPr>
      <w:r w:rsidRPr="003003FD">
        <w:rPr>
          <w:rFonts w:ascii="Verdana" w:hAnsi="Verdana" w:cs="Arial"/>
          <w:iCs/>
          <w:color w:val="00B050"/>
          <w:sz w:val="18"/>
          <w:szCs w:val="18"/>
        </w:rPr>
        <w:t>période préparatoire au reclassement (PPR).</w:t>
      </w:r>
    </w:p>
    <w:p w14:paraId="0E881F60" w14:textId="77777777" w:rsidR="00D9219B" w:rsidRPr="00D9219B" w:rsidRDefault="00D9219B" w:rsidP="00444DDC">
      <w:pPr>
        <w:spacing w:after="0" w:line="240" w:lineRule="auto"/>
        <w:jc w:val="both"/>
        <w:rPr>
          <w:rFonts w:ascii="Verdana" w:hAnsi="Verdana" w:cs="Arial"/>
          <w:i/>
          <w:color w:val="F79646" w:themeColor="accent6"/>
          <w:sz w:val="18"/>
          <w:szCs w:val="18"/>
        </w:rPr>
      </w:pPr>
    </w:p>
    <w:p w14:paraId="17286292" w14:textId="3B988C6B" w:rsidR="00D9219B" w:rsidRPr="003003FD" w:rsidRDefault="00BE3893" w:rsidP="00444DDC">
      <w:pPr>
        <w:spacing w:after="0" w:line="240" w:lineRule="auto"/>
        <w:jc w:val="both"/>
        <w:rPr>
          <w:rFonts w:ascii="Verdana" w:hAnsi="Verdana" w:cs="Arial"/>
          <w:i/>
          <w:color w:val="00B050"/>
          <w:sz w:val="18"/>
          <w:szCs w:val="18"/>
        </w:rPr>
      </w:pPr>
      <w:r w:rsidRPr="003003FD">
        <w:rPr>
          <w:rFonts w:ascii="Verdana" w:hAnsi="Verdana" w:cs="Arial"/>
          <w:i/>
          <w:color w:val="00B050"/>
          <w:sz w:val="18"/>
          <w:szCs w:val="18"/>
        </w:rPr>
        <w:t>Le régime</w:t>
      </w:r>
      <w:r w:rsidR="00D9219B" w:rsidRPr="003003FD">
        <w:rPr>
          <w:rFonts w:ascii="Verdana" w:hAnsi="Verdana" w:cs="Arial"/>
          <w:i/>
          <w:color w:val="00B050"/>
          <w:sz w:val="18"/>
          <w:szCs w:val="18"/>
        </w:rPr>
        <w:t xml:space="preserve"> indemnitaire </w:t>
      </w:r>
      <w:r w:rsidRPr="003003FD">
        <w:rPr>
          <w:rFonts w:ascii="Verdana" w:hAnsi="Verdana" w:cs="Arial"/>
          <w:i/>
          <w:color w:val="00B050"/>
          <w:sz w:val="18"/>
          <w:szCs w:val="18"/>
        </w:rPr>
        <w:t xml:space="preserve">est maintenu </w:t>
      </w:r>
      <w:r w:rsidR="00D9219B" w:rsidRPr="003003FD">
        <w:rPr>
          <w:rFonts w:ascii="Verdana" w:hAnsi="Verdana" w:cs="Arial"/>
          <w:i/>
          <w:color w:val="00B050"/>
          <w:sz w:val="18"/>
          <w:szCs w:val="18"/>
        </w:rPr>
        <w:t>en cas de congé de longue maladie (CLM) ou de congé de grave maladie (CGM) dans les proportions suivantes :</w:t>
      </w:r>
    </w:p>
    <w:p w14:paraId="035A4A78" w14:textId="77777777" w:rsidR="00D9219B" w:rsidRPr="003003FD" w:rsidRDefault="00D9219B" w:rsidP="00444DDC">
      <w:pPr>
        <w:spacing w:after="0" w:line="240" w:lineRule="auto"/>
        <w:jc w:val="both"/>
        <w:rPr>
          <w:rFonts w:ascii="Verdana" w:hAnsi="Verdana" w:cs="Arial"/>
          <w:i/>
          <w:color w:val="00B050"/>
          <w:sz w:val="6"/>
          <w:szCs w:val="6"/>
        </w:rPr>
      </w:pPr>
    </w:p>
    <w:p w14:paraId="010ECFBC" w14:textId="296D9015" w:rsidR="00D9219B" w:rsidRPr="003003FD" w:rsidRDefault="00D9219B" w:rsidP="00444DDC">
      <w:pPr>
        <w:spacing w:after="0" w:line="240" w:lineRule="auto"/>
        <w:jc w:val="both"/>
        <w:rPr>
          <w:rFonts w:ascii="Verdana" w:hAnsi="Verdana" w:cs="Arial"/>
          <w:i/>
          <w:color w:val="00B050"/>
          <w:sz w:val="18"/>
          <w:szCs w:val="18"/>
        </w:rPr>
      </w:pPr>
      <w:r w:rsidRPr="003003FD">
        <w:rPr>
          <w:rFonts w:ascii="Verdana" w:hAnsi="Verdana" w:cs="Arial"/>
          <w:i/>
          <w:color w:val="00B050"/>
          <w:sz w:val="18"/>
          <w:szCs w:val="18"/>
        </w:rPr>
        <w:t>• 33 % la première année ;</w:t>
      </w:r>
    </w:p>
    <w:p w14:paraId="30441FD0" w14:textId="77777777" w:rsidR="00D9219B" w:rsidRPr="003003FD" w:rsidRDefault="00D9219B" w:rsidP="00444DDC">
      <w:pPr>
        <w:spacing w:after="0" w:line="240" w:lineRule="auto"/>
        <w:jc w:val="both"/>
        <w:rPr>
          <w:rFonts w:ascii="Verdana" w:hAnsi="Verdana" w:cs="Arial"/>
          <w:i/>
          <w:color w:val="00B050"/>
          <w:sz w:val="18"/>
          <w:szCs w:val="18"/>
        </w:rPr>
      </w:pPr>
      <w:r w:rsidRPr="003003FD">
        <w:rPr>
          <w:rFonts w:ascii="Verdana" w:hAnsi="Verdana" w:cs="Arial"/>
          <w:i/>
          <w:color w:val="00B050"/>
          <w:sz w:val="18"/>
          <w:szCs w:val="18"/>
        </w:rPr>
        <w:t>• 60 % les deuxième et troisième années.</w:t>
      </w:r>
    </w:p>
    <w:p w14:paraId="4085311A" w14:textId="77777777" w:rsidR="00D9219B" w:rsidRPr="00D9219B" w:rsidRDefault="00D9219B" w:rsidP="00444DDC">
      <w:pPr>
        <w:spacing w:after="0" w:line="240" w:lineRule="auto"/>
        <w:jc w:val="both"/>
        <w:rPr>
          <w:rFonts w:ascii="Verdana" w:hAnsi="Verdana" w:cs="Arial"/>
          <w:i/>
          <w:color w:val="F79646" w:themeColor="accent6"/>
          <w:sz w:val="18"/>
          <w:szCs w:val="18"/>
        </w:rPr>
      </w:pPr>
    </w:p>
    <w:p w14:paraId="76F608EE" w14:textId="3CCFAC4E" w:rsidR="00D9219B" w:rsidRPr="007C50B9" w:rsidRDefault="00D9219B" w:rsidP="00444DDC">
      <w:pPr>
        <w:spacing w:after="0" w:line="240" w:lineRule="auto"/>
        <w:jc w:val="both"/>
        <w:rPr>
          <w:rFonts w:ascii="Verdana" w:hAnsi="Verdana" w:cs="Arial"/>
          <w:iCs/>
          <w:color w:val="E36C0A" w:themeColor="accent6" w:themeShade="BF"/>
          <w:sz w:val="18"/>
          <w:szCs w:val="18"/>
        </w:rPr>
      </w:pPr>
      <w:r w:rsidRPr="007C50B9">
        <w:rPr>
          <w:rFonts w:ascii="Verdana" w:hAnsi="Verdana" w:cs="Arial"/>
          <w:b/>
          <w:bCs/>
          <w:iCs/>
          <w:color w:val="E36C0A" w:themeColor="accent6" w:themeShade="BF"/>
          <w:sz w:val="18"/>
          <w:szCs w:val="18"/>
        </w:rPr>
        <w:t>Option 2</w:t>
      </w:r>
      <w:r w:rsidRPr="007C50B9">
        <w:rPr>
          <w:rFonts w:ascii="Verdana" w:hAnsi="Verdana" w:cs="Arial"/>
          <w:iCs/>
          <w:color w:val="E36C0A" w:themeColor="accent6" w:themeShade="BF"/>
          <w:sz w:val="18"/>
          <w:szCs w:val="18"/>
        </w:rPr>
        <w:t xml:space="preserve"> : </w:t>
      </w:r>
      <w:r w:rsidR="004E1758" w:rsidRPr="007C50B9">
        <w:rPr>
          <w:rFonts w:ascii="Verdana" w:hAnsi="Verdana" w:cs="Arial"/>
          <w:iCs/>
          <w:color w:val="E36C0A" w:themeColor="accent6" w:themeShade="BF"/>
          <w:sz w:val="18"/>
          <w:szCs w:val="18"/>
        </w:rPr>
        <w:t xml:space="preserve">Choix de la collectivité pour chaque </w:t>
      </w:r>
      <w:r w:rsidR="00AB3B80" w:rsidRPr="007C50B9">
        <w:rPr>
          <w:rFonts w:ascii="Verdana" w:hAnsi="Verdana" w:cs="Arial"/>
          <w:iCs/>
          <w:color w:val="E36C0A" w:themeColor="accent6" w:themeShade="BF"/>
          <w:sz w:val="18"/>
          <w:szCs w:val="18"/>
        </w:rPr>
        <w:t>type de congé de maintenir ou non, dans la limite de ce qui est prévu pour les agents de l’Etat (décret du 26 août 2010 modifié)</w:t>
      </w:r>
    </w:p>
    <w:p w14:paraId="39A5842D" w14:textId="77777777" w:rsidR="00D9219B" w:rsidRPr="007C50B9" w:rsidRDefault="00D9219B" w:rsidP="00444DDC">
      <w:pPr>
        <w:spacing w:after="0" w:line="240" w:lineRule="auto"/>
        <w:jc w:val="both"/>
        <w:rPr>
          <w:rFonts w:ascii="Verdana" w:hAnsi="Verdana" w:cs="Arial"/>
          <w:iCs/>
          <w:color w:val="E36C0A" w:themeColor="accent6" w:themeShade="BF"/>
          <w:sz w:val="18"/>
          <w:szCs w:val="18"/>
        </w:rPr>
      </w:pPr>
    </w:p>
    <w:p w14:paraId="1688D154" w14:textId="3D0E9CBF" w:rsidR="00420C60" w:rsidRDefault="00AB3B80"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sidRPr="00B90702">
        <w:rPr>
          <w:rFonts w:ascii="Verdana" w:hAnsi="Verdana" w:cs="Arial"/>
          <w:b/>
          <w:bCs/>
          <w:iCs/>
          <w:color w:val="548DD4" w:themeColor="text2" w:themeTint="99"/>
          <w:sz w:val="18"/>
          <w:szCs w:val="18"/>
        </w:rPr>
        <w:t>Commentaire</w:t>
      </w:r>
      <w:r>
        <w:rPr>
          <w:rFonts w:ascii="Verdana" w:hAnsi="Verdana" w:cs="Arial"/>
          <w:iCs/>
          <w:color w:val="548DD4" w:themeColor="text2" w:themeTint="99"/>
          <w:sz w:val="18"/>
          <w:szCs w:val="18"/>
        </w:rPr>
        <w:t> : Chaque collectivité est libre</w:t>
      </w:r>
      <w:r w:rsidR="00420C60">
        <w:rPr>
          <w:rFonts w:ascii="Verdana" w:hAnsi="Verdana" w:cs="Arial"/>
          <w:iCs/>
          <w:color w:val="548DD4" w:themeColor="text2" w:themeTint="99"/>
          <w:sz w:val="18"/>
          <w:szCs w:val="18"/>
        </w:rPr>
        <w:t xml:space="preserve"> de maintenir ou non le régime indemnitaire pour :</w:t>
      </w:r>
    </w:p>
    <w:p w14:paraId="0980EB11" w14:textId="51778484" w:rsidR="00420C60" w:rsidRDefault="00420C60"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Pr>
          <w:rFonts w:ascii="Verdana" w:hAnsi="Verdana" w:cs="Arial"/>
          <w:iCs/>
          <w:color w:val="548DD4" w:themeColor="text2" w:themeTint="99"/>
          <w:sz w:val="18"/>
          <w:szCs w:val="18"/>
        </w:rPr>
        <w:t>- le CMO</w:t>
      </w:r>
      <w:r w:rsidR="00E446C4">
        <w:rPr>
          <w:rFonts w:ascii="Verdana" w:hAnsi="Verdana" w:cs="Arial"/>
          <w:iCs/>
          <w:color w:val="548DD4" w:themeColor="text2" w:themeTint="99"/>
          <w:sz w:val="18"/>
          <w:szCs w:val="18"/>
        </w:rPr>
        <w:t>,</w:t>
      </w:r>
    </w:p>
    <w:p w14:paraId="06760451" w14:textId="78C29A79" w:rsidR="00420C60" w:rsidRDefault="00420C60"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Pr>
          <w:rFonts w:ascii="Verdana" w:hAnsi="Verdana" w:cs="Arial"/>
          <w:iCs/>
          <w:color w:val="548DD4" w:themeColor="text2" w:themeTint="99"/>
          <w:sz w:val="18"/>
          <w:szCs w:val="18"/>
        </w:rPr>
        <w:t>- le CITIS,</w:t>
      </w:r>
    </w:p>
    <w:p w14:paraId="47A68952" w14:textId="29D140ED" w:rsidR="00E446C4" w:rsidRDefault="00420C60"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Pr>
          <w:rFonts w:ascii="Verdana" w:hAnsi="Verdana" w:cs="Arial"/>
          <w:iCs/>
          <w:color w:val="548DD4" w:themeColor="text2" w:themeTint="99"/>
          <w:sz w:val="18"/>
          <w:szCs w:val="18"/>
        </w:rPr>
        <w:t>- le TPT,</w:t>
      </w:r>
    </w:p>
    <w:p w14:paraId="0E18B9AB" w14:textId="094883B1" w:rsidR="00420C60" w:rsidRDefault="00420C60"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Pr>
          <w:rFonts w:ascii="Verdana" w:hAnsi="Verdana" w:cs="Arial"/>
          <w:iCs/>
          <w:color w:val="548DD4" w:themeColor="text2" w:themeTint="99"/>
          <w:sz w:val="18"/>
          <w:szCs w:val="18"/>
        </w:rPr>
        <w:t>- la PPR.</w:t>
      </w:r>
    </w:p>
    <w:p w14:paraId="6E73AA3C" w14:textId="77777777" w:rsidR="00983555" w:rsidRDefault="00983555"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p>
    <w:p w14:paraId="7277F734" w14:textId="1B7E469A" w:rsidR="00E446C4" w:rsidRPr="00B90702" w:rsidRDefault="00E446C4"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Pr>
          <w:rFonts w:ascii="Verdana" w:hAnsi="Verdana" w:cs="Arial"/>
          <w:iCs/>
          <w:color w:val="548DD4" w:themeColor="text2" w:themeTint="99"/>
          <w:sz w:val="18"/>
          <w:szCs w:val="18"/>
        </w:rPr>
        <w:t xml:space="preserve">S’agissant du CLM et du CGM, elle peut choisir de maintenir </w:t>
      </w:r>
      <w:r w:rsidR="00983555">
        <w:rPr>
          <w:rFonts w:ascii="Verdana" w:hAnsi="Verdana" w:cs="Arial"/>
          <w:iCs/>
          <w:color w:val="548DD4" w:themeColor="text2" w:themeTint="99"/>
          <w:sz w:val="18"/>
          <w:szCs w:val="18"/>
        </w:rPr>
        <w:t>ou non</w:t>
      </w:r>
      <w:r w:rsidR="009A7DCE">
        <w:rPr>
          <w:rFonts w:ascii="Verdana" w:hAnsi="Verdana" w:cs="Arial"/>
          <w:iCs/>
          <w:color w:val="548DD4" w:themeColor="text2" w:themeTint="99"/>
          <w:sz w:val="18"/>
          <w:szCs w:val="18"/>
        </w:rPr>
        <w:t xml:space="preserve"> le régime indemnitaire dans les mêmes proportions que les agents de l’Etat (33% la 1</w:t>
      </w:r>
      <w:r w:rsidR="009A7DCE" w:rsidRPr="00B90702">
        <w:rPr>
          <w:rFonts w:ascii="Verdana" w:hAnsi="Verdana" w:cs="Arial"/>
          <w:iCs/>
          <w:color w:val="548DD4" w:themeColor="text2" w:themeTint="99"/>
          <w:sz w:val="18"/>
          <w:szCs w:val="18"/>
          <w:vertAlign w:val="superscript"/>
        </w:rPr>
        <w:t>ère</w:t>
      </w:r>
      <w:r w:rsidR="009A7DCE">
        <w:rPr>
          <w:rFonts w:ascii="Verdana" w:hAnsi="Verdana" w:cs="Arial"/>
          <w:iCs/>
          <w:color w:val="548DD4" w:themeColor="text2" w:themeTint="99"/>
          <w:sz w:val="18"/>
          <w:szCs w:val="18"/>
        </w:rPr>
        <w:t xml:space="preserve"> année, 60% les 2</w:t>
      </w:r>
      <w:r w:rsidR="009A7DCE" w:rsidRPr="00B90702">
        <w:rPr>
          <w:rFonts w:ascii="Verdana" w:hAnsi="Verdana" w:cs="Arial"/>
          <w:iCs/>
          <w:color w:val="548DD4" w:themeColor="text2" w:themeTint="99"/>
          <w:sz w:val="18"/>
          <w:szCs w:val="18"/>
          <w:vertAlign w:val="superscript"/>
        </w:rPr>
        <w:t>e</w:t>
      </w:r>
      <w:r w:rsidR="009A7DCE">
        <w:rPr>
          <w:rFonts w:ascii="Verdana" w:hAnsi="Verdana" w:cs="Arial"/>
          <w:iCs/>
          <w:color w:val="548DD4" w:themeColor="text2" w:themeTint="99"/>
          <w:sz w:val="18"/>
          <w:szCs w:val="18"/>
        </w:rPr>
        <w:t xml:space="preserve"> et 3</w:t>
      </w:r>
      <w:r w:rsidR="009A7DCE" w:rsidRPr="00B90702">
        <w:rPr>
          <w:rFonts w:ascii="Verdana" w:hAnsi="Verdana" w:cs="Arial"/>
          <w:iCs/>
          <w:color w:val="548DD4" w:themeColor="text2" w:themeTint="99"/>
          <w:sz w:val="18"/>
          <w:szCs w:val="18"/>
          <w:vertAlign w:val="superscript"/>
        </w:rPr>
        <w:t>e</w:t>
      </w:r>
      <w:r w:rsidR="009A7DCE">
        <w:rPr>
          <w:rFonts w:ascii="Verdana" w:hAnsi="Verdana" w:cs="Arial"/>
          <w:iCs/>
          <w:color w:val="548DD4" w:themeColor="text2" w:themeTint="99"/>
          <w:sz w:val="18"/>
          <w:szCs w:val="18"/>
        </w:rPr>
        <w:t xml:space="preserve"> années) ou de réduire cette proportion.</w:t>
      </w:r>
    </w:p>
    <w:p w14:paraId="7B1F83F5" w14:textId="77777777" w:rsidR="002C491D" w:rsidRPr="007C50B9" w:rsidRDefault="002C491D"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
          <w:color w:val="95B3D7" w:themeColor="accent1" w:themeTint="99"/>
          <w:sz w:val="18"/>
          <w:szCs w:val="18"/>
        </w:rPr>
      </w:pPr>
    </w:p>
    <w:p w14:paraId="49E04DFB" w14:textId="717F4EEF" w:rsidR="00D9219B" w:rsidRPr="00B90702" w:rsidRDefault="00D9219B"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sidRPr="00B90702">
        <w:rPr>
          <w:rFonts w:ascii="Verdana" w:hAnsi="Verdana" w:cs="Arial"/>
          <w:iCs/>
          <w:color w:val="548DD4" w:themeColor="text2" w:themeTint="99"/>
          <w:sz w:val="18"/>
          <w:szCs w:val="18"/>
          <w:u w:val="single"/>
        </w:rPr>
        <w:t>Exemple 1</w:t>
      </w:r>
      <w:r w:rsidRPr="00B90702">
        <w:rPr>
          <w:rFonts w:ascii="Verdana" w:hAnsi="Verdana" w:cs="Arial"/>
          <w:iCs/>
          <w:color w:val="548DD4" w:themeColor="text2" w:themeTint="99"/>
          <w:sz w:val="18"/>
          <w:szCs w:val="18"/>
        </w:rPr>
        <w:t xml:space="preserve"> : </w:t>
      </w:r>
      <w:r w:rsidR="009A7DCE">
        <w:rPr>
          <w:rFonts w:ascii="Verdana" w:hAnsi="Verdana" w:cs="Arial"/>
          <w:iCs/>
          <w:color w:val="548DD4" w:themeColor="text2" w:themeTint="99"/>
          <w:sz w:val="18"/>
          <w:szCs w:val="18"/>
        </w:rPr>
        <w:t>M</w:t>
      </w:r>
      <w:r w:rsidRPr="00B90702">
        <w:rPr>
          <w:rFonts w:ascii="Verdana" w:hAnsi="Verdana" w:cs="Arial"/>
          <w:iCs/>
          <w:color w:val="548DD4" w:themeColor="text2" w:themeTint="99"/>
          <w:sz w:val="18"/>
          <w:szCs w:val="18"/>
        </w:rPr>
        <w:t xml:space="preserve">aintien dans les mêmes proportions que le traitement pour </w:t>
      </w:r>
      <w:r w:rsidR="009A7DCE">
        <w:rPr>
          <w:rFonts w:ascii="Verdana" w:hAnsi="Verdana" w:cs="Arial"/>
          <w:iCs/>
          <w:color w:val="548DD4" w:themeColor="text2" w:themeTint="99"/>
          <w:sz w:val="18"/>
          <w:szCs w:val="18"/>
        </w:rPr>
        <w:t>le CMO, le CITIS, le TPT et la PPR</w:t>
      </w:r>
      <w:r w:rsidRPr="00B90702">
        <w:rPr>
          <w:rFonts w:ascii="Verdana" w:hAnsi="Verdana" w:cs="Arial"/>
          <w:iCs/>
          <w:color w:val="548DD4" w:themeColor="text2" w:themeTint="99"/>
          <w:sz w:val="18"/>
          <w:szCs w:val="18"/>
        </w:rPr>
        <w:t xml:space="preserve"> mais suspension </w:t>
      </w:r>
      <w:r w:rsidR="009A7DCE">
        <w:rPr>
          <w:rFonts w:ascii="Verdana" w:hAnsi="Verdana" w:cs="Arial"/>
          <w:iCs/>
          <w:color w:val="548DD4" w:themeColor="text2" w:themeTint="99"/>
          <w:sz w:val="18"/>
          <w:szCs w:val="18"/>
        </w:rPr>
        <w:t xml:space="preserve">du régime indemnitaire </w:t>
      </w:r>
      <w:r w:rsidRPr="00B90702">
        <w:rPr>
          <w:rFonts w:ascii="Verdana" w:hAnsi="Verdana" w:cs="Arial"/>
          <w:iCs/>
          <w:color w:val="548DD4" w:themeColor="text2" w:themeTint="99"/>
          <w:sz w:val="18"/>
          <w:szCs w:val="18"/>
        </w:rPr>
        <w:t>pendant le CLM</w:t>
      </w:r>
      <w:r w:rsidR="009A7DCE">
        <w:rPr>
          <w:rFonts w:ascii="Verdana" w:hAnsi="Verdana" w:cs="Arial"/>
          <w:iCs/>
          <w:color w:val="548DD4" w:themeColor="text2" w:themeTint="99"/>
          <w:sz w:val="18"/>
          <w:szCs w:val="18"/>
        </w:rPr>
        <w:t xml:space="preserve"> et le</w:t>
      </w:r>
      <w:r w:rsidRPr="00B90702">
        <w:rPr>
          <w:rFonts w:ascii="Verdana" w:hAnsi="Verdana" w:cs="Arial"/>
          <w:iCs/>
          <w:color w:val="548DD4" w:themeColor="text2" w:themeTint="99"/>
          <w:sz w:val="18"/>
          <w:szCs w:val="18"/>
        </w:rPr>
        <w:t xml:space="preserve"> CGM</w:t>
      </w:r>
      <w:r w:rsidR="009A7DCE">
        <w:rPr>
          <w:rFonts w:ascii="Verdana" w:hAnsi="Verdana" w:cs="Arial"/>
          <w:iCs/>
          <w:color w:val="548DD4" w:themeColor="text2" w:themeTint="99"/>
          <w:sz w:val="18"/>
          <w:szCs w:val="18"/>
        </w:rPr>
        <w:t>.</w:t>
      </w:r>
    </w:p>
    <w:p w14:paraId="3D1C7D23" w14:textId="77777777" w:rsidR="00D9219B" w:rsidRPr="00B90702" w:rsidRDefault="00D9219B"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p>
    <w:p w14:paraId="08F97139" w14:textId="2539D65F" w:rsidR="00D9219B" w:rsidRPr="00B90702" w:rsidRDefault="00D9219B"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sidRPr="00B90702">
        <w:rPr>
          <w:rFonts w:ascii="Verdana" w:hAnsi="Verdana" w:cs="Arial"/>
          <w:iCs/>
          <w:color w:val="548DD4" w:themeColor="text2" w:themeTint="99"/>
          <w:sz w:val="18"/>
          <w:szCs w:val="18"/>
          <w:u w:val="single"/>
        </w:rPr>
        <w:t>Exemple 2</w:t>
      </w:r>
      <w:r w:rsidRPr="00B90702">
        <w:rPr>
          <w:rFonts w:ascii="Verdana" w:hAnsi="Verdana" w:cs="Arial"/>
          <w:iCs/>
          <w:color w:val="548DD4" w:themeColor="text2" w:themeTint="99"/>
          <w:sz w:val="18"/>
          <w:szCs w:val="18"/>
        </w:rPr>
        <w:t xml:space="preserve"> : </w:t>
      </w:r>
      <w:r w:rsidR="009A7DCE">
        <w:rPr>
          <w:rFonts w:ascii="Verdana" w:hAnsi="Verdana" w:cs="Arial"/>
          <w:iCs/>
          <w:color w:val="548DD4" w:themeColor="text2" w:themeTint="99"/>
          <w:sz w:val="18"/>
          <w:szCs w:val="18"/>
        </w:rPr>
        <w:t>M</w:t>
      </w:r>
      <w:r w:rsidRPr="00B90702">
        <w:rPr>
          <w:rFonts w:ascii="Verdana" w:hAnsi="Verdana" w:cs="Arial"/>
          <w:iCs/>
          <w:color w:val="548DD4" w:themeColor="text2" w:themeTint="99"/>
          <w:sz w:val="18"/>
          <w:szCs w:val="18"/>
        </w:rPr>
        <w:t xml:space="preserve">aintien dans les mêmes proportions que le traitement pour </w:t>
      </w:r>
      <w:r w:rsidR="009A7DCE">
        <w:rPr>
          <w:rFonts w:ascii="Verdana" w:hAnsi="Verdana" w:cs="Arial"/>
          <w:iCs/>
          <w:color w:val="548DD4" w:themeColor="text2" w:themeTint="99"/>
          <w:sz w:val="18"/>
          <w:szCs w:val="18"/>
        </w:rPr>
        <w:t xml:space="preserve">le CMO, le CITIS, le TPT et la PPR </w:t>
      </w:r>
      <w:r w:rsidRPr="00B90702">
        <w:rPr>
          <w:rFonts w:ascii="Verdana" w:hAnsi="Verdana" w:cs="Arial"/>
          <w:iCs/>
          <w:color w:val="548DD4" w:themeColor="text2" w:themeTint="99"/>
          <w:sz w:val="18"/>
          <w:szCs w:val="18"/>
        </w:rPr>
        <w:t xml:space="preserve">et maintien </w:t>
      </w:r>
      <w:r w:rsidR="0098044D">
        <w:rPr>
          <w:rFonts w:ascii="Verdana" w:hAnsi="Verdana" w:cs="Arial"/>
          <w:iCs/>
          <w:color w:val="548DD4" w:themeColor="text2" w:themeTint="99"/>
          <w:sz w:val="18"/>
          <w:szCs w:val="18"/>
        </w:rPr>
        <w:t xml:space="preserve">du régime indemnitaire </w:t>
      </w:r>
      <w:r w:rsidRPr="00B90702">
        <w:rPr>
          <w:rFonts w:ascii="Verdana" w:hAnsi="Verdana" w:cs="Arial"/>
          <w:iCs/>
          <w:color w:val="548DD4" w:themeColor="text2" w:themeTint="99"/>
          <w:sz w:val="18"/>
          <w:szCs w:val="18"/>
        </w:rPr>
        <w:t xml:space="preserve">à </w:t>
      </w:r>
      <w:r w:rsidR="0098044D">
        <w:rPr>
          <w:rFonts w:ascii="Verdana" w:hAnsi="Verdana" w:cs="Arial"/>
          <w:iCs/>
          <w:color w:val="548DD4" w:themeColor="text2" w:themeTint="99"/>
          <w:sz w:val="18"/>
          <w:szCs w:val="18"/>
        </w:rPr>
        <w:t xml:space="preserve">hauteur de </w:t>
      </w:r>
      <w:r w:rsidRPr="00B90702">
        <w:rPr>
          <w:rFonts w:ascii="Verdana" w:hAnsi="Verdana" w:cs="Arial"/>
          <w:iCs/>
          <w:color w:val="548DD4" w:themeColor="text2" w:themeTint="99"/>
          <w:sz w:val="18"/>
          <w:szCs w:val="18"/>
        </w:rPr>
        <w:t>20% durant le CLM et</w:t>
      </w:r>
      <w:r w:rsidR="0098044D">
        <w:rPr>
          <w:rFonts w:ascii="Verdana" w:hAnsi="Verdana" w:cs="Arial"/>
          <w:iCs/>
          <w:color w:val="548DD4" w:themeColor="text2" w:themeTint="99"/>
          <w:sz w:val="18"/>
          <w:szCs w:val="18"/>
        </w:rPr>
        <w:t xml:space="preserve"> le</w:t>
      </w:r>
      <w:r w:rsidRPr="00B90702">
        <w:rPr>
          <w:rFonts w:ascii="Verdana" w:hAnsi="Verdana" w:cs="Arial"/>
          <w:iCs/>
          <w:color w:val="548DD4" w:themeColor="text2" w:themeTint="99"/>
          <w:sz w:val="18"/>
          <w:szCs w:val="18"/>
        </w:rPr>
        <w:t xml:space="preserve"> CGM.</w:t>
      </w:r>
    </w:p>
    <w:p w14:paraId="06F19964" w14:textId="77777777" w:rsidR="002C491D" w:rsidRPr="00B90702" w:rsidRDefault="002C491D"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p>
    <w:p w14:paraId="64795273" w14:textId="5D671F04" w:rsidR="00D9219B" w:rsidRPr="00B90702" w:rsidRDefault="00D9219B" w:rsidP="00B9070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sidRPr="00B90702">
        <w:rPr>
          <w:rFonts w:ascii="Verdana" w:hAnsi="Verdana" w:cs="Arial"/>
          <w:iCs/>
          <w:color w:val="548DD4" w:themeColor="text2" w:themeTint="99"/>
          <w:sz w:val="18"/>
          <w:szCs w:val="18"/>
          <w:u w:val="single"/>
        </w:rPr>
        <w:t>Exemple 3</w:t>
      </w:r>
      <w:r w:rsidRPr="00B90702">
        <w:rPr>
          <w:rFonts w:ascii="Verdana" w:hAnsi="Verdana" w:cs="Arial"/>
          <w:iCs/>
          <w:color w:val="548DD4" w:themeColor="text2" w:themeTint="99"/>
          <w:sz w:val="18"/>
          <w:szCs w:val="18"/>
        </w:rPr>
        <w:t xml:space="preserve"> : </w:t>
      </w:r>
      <w:r w:rsidR="0098044D">
        <w:rPr>
          <w:rFonts w:ascii="Verdana" w:hAnsi="Verdana" w:cs="Arial"/>
          <w:iCs/>
          <w:color w:val="548DD4" w:themeColor="text2" w:themeTint="99"/>
          <w:sz w:val="18"/>
          <w:szCs w:val="18"/>
        </w:rPr>
        <w:t>M</w:t>
      </w:r>
      <w:r w:rsidRPr="00B90702">
        <w:rPr>
          <w:rFonts w:ascii="Verdana" w:hAnsi="Verdana" w:cs="Arial"/>
          <w:iCs/>
          <w:color w:val="548DD4" w:themeColor="text2" w:themeTint="99"/>
          <w:sz w:val="18"/>
          <w:szCs w:val="18"/>
        </w:rPr>
        <w:t xml:space="preserve">aintien </w:t>
      </w:r>
      <w:r w:rsidR="0098044D">
        <w:rPr>
          <w:rFonts w:ascii="Verdana" w:hAnsi="Verdana" w:cs="Arial"/>
          <w:iCs/>
          <w:color w:val="548DD4" w:themeColor="text2" w:themeTint="99"/>
          <w:sz w:val="18"/>
          <w:szCs w:val="18"/>
        </w:rPr>
        <w:t xml:space="preserve">du régime indemnitaire </w:t>
      </w:r>
      <w:r w:rsidR="00317874">
        <w:rPr>
          <w:rFonts w:ascii="Verdana" w:hAnsi="Verdana" w:cs="Arial"/>
          <w:iCs/>
          <w:color w:val="548DD4" w:themeColor="text2" w:themeTint="99"/>
          <w:sz w:val="18"/>
          <w:szCs w:val="18"/>
        </w:rPr>
        <w:t xml:space="preserve">dans les mêmes proportions que le traitement </w:t>
      </w:r>
      <w:r w:rsidR="0098044D">
        <w:rPr>
          <w:rFonts w:ascii="Verdana" w:hAnsi="Verdana" w:cs="Arial"/>
          <w:iCs/>
          <w:color w:val="548DD4" w:themeColor="text2" w:themeTint="99"/>
          <w:sz w:val="18"/>
          <w:szCs w:val="18"/>
        </w:rPr>
        <w:t>les</w:t>
      </w:r>
      <w:r w:rsidR="00317874">
        <w:rPr>
          <w:rFonts w:ascii="Verdana" w:hAnsi="Verdana" w:cs="Arial"/>
          <w:iCs/>
          <w:color w:val="548DD4" w:themeColor="text2" w:themeTint="99"/>
          <w:sz w:val="18"/>
          <w:szCs w:val="18"/>
        </w:rPr>
        <w:t xml:space="preserve"> 2 premiers mois de</w:t>
      </w:r>
      <w:r w:rsidRPr="00B90702">
        <w:rPr>
          <w:rFonts w:ascii="Verdana" w:hAnsi="Verdana" w:cs="Arial"/>
          <w:iCs/>
          <w:color w:val="548DD4" w:themeColor="text2" w:themeTint="99"/>
          <w:sz w:val="18"/>
          <w:szCs w:val="18"/>
        </w:rPr>
        <w:t xml:space="preserve"> CMO, suspension </w:t>
      </w:r>
      <w:r w:rsidR="00317874">
        <w:rPr>
          <w:rFonts w:ascii="Verdana" w:hAnsi="Verdana" w:cs="Arial"/>
          <w:iCs/>
          <w:color w:val="548DD4" w:themeColor="text2" w:themeTint="99"/>
          <w:sz w:val="18"/>
          <w:szCs w:val="18"/>
        </w:rPr>
        <w:t xml:space="preserve">du régime indemnitaire </w:t>
      </w:r>
      <w:r w:rsidRPr="00B90702">
        <w:rPr>
          <w:rFonts w:ascii="Verdana" w:hAnsi="Verdana" w:cs="Arial"/>
          <w:iCs/>
          <w:color w:val="548DD4" w:themeColor="text2" w:themeTint="99"/>
          <w:sz w:val="18"/>
          <w:szCs w:val="18"/>
        </w:rPr>
        <w:t xml:space="preserve">durant </w:t>
      </w:r>
      <w:r w:rsidR="00C526C4">
        <w:rPr>
          <w:rFonts w:ascii="Verdana" w:hAnsi="Verdana" w:cs="Arial"/>
          <w:iCs/>
          <w:color w:val="548DD4" w:themeColor="text2" w:themeTint="99"/>
          <w:sz w:val="18"/>
          <w:szCs w:val="18"/>
        </w:rPr>
        <w:t>le reste du</w:t>
      </w:r>
      <w:r w:rsidRPr="00B90702">
        <w:rPr>
          <w:rFonts w:ascii="Verdana" w:hAnsi="Verdana" w:cs="Arial"/>
          <w:iCs/>
          <w:color w:val="548DD4" w:themeColor="text2" w:themeTint="99"/>
          <w:sz w:val="18"/>
          <w:szCs w:val="18"/>
        </w:rPr>
        <w:t xml:space="preserve"> CMO</w:t>
      </w:r>
      <w:r w:rsidR="00317874">
        <w:rPr>
          <w:rFonts w:ascii="Verdana" w:hAnsi="Verdana" w:cs="Arial"/>
          <w:iCs/>
          <w:color w:val="548DD4" w:themeColor="text2" w:themeTint="99"/>
          <w:sz w:val="18"/>
          <w:szCs w:val="18"/>
        </w:rPr>
        <w:t> ; maintien du régime indemnitaire</w:t>
      </w:r>
      <w:r w:rsidR="00C526C4">
        <w:rPr>
          <w:rFonts w:ascii="Verdana" w:hAnsi="Verdana" w:cs="Arial"/>
          <w:iCs/>
          <w:color w:val="548DD4" w:themeColor="text2" w:themeTint="99"/>
          <w:sz w:val="18"/>
          <w:szCs w:val="18"/>
        </w:rPr>
        <w:t xml:space="preserve"> dans les mêmes proportions que</w:t>
      </w:r>
      <w:r w:rsidR="00913275">
        <w:rPr>
          <w:rFonts w:ascii="Verdana" w:hAnsi="Verdana" w:cs="Arial"/>
          <w:iCs/>
          <w:color w:val="548DD4" w:themeColor="text2" w:themeTint="99"/>
          <w:sz w:val="18"/>
          <w:szCs w:val="18"/>
        </w:rPr>
        <w:t xml:space="preserve"> le traitement pour le CITIS, le TPT et la PPR ; suspension du maintien indemnitaire </w:t>
      </w:r>
      <w:r w:rsidR="00C526C4">
        <w:rPr>
          <w:rFonts w:ascii="Verdana" w:hAnsi="Verdana" w:cs="Arial"/>
          <w:iCs/>
          <w:color w:val="548DD4" w:themeColor="text2" w:themeTint="99"/>
          <w:sz w:val="18"/>
          <w:szCs w:val="18"/>
        </w:rPr>
        <w:t>durant le</w:t>
      </w:r>
      <w:r w:rsidRPr="00B90702">
        <w:rPr>
          <w:rFonts w:ascii="Verdana" w:hAnsi="Verdana" w:cs="Arial"/>
          <w:iCs/>
          <w:color w:val="548DD4" w:themeColor="text2" w:themeTint="99"/>
          <w:sz w:val="18"/>
          <w:szCs w:val="18"/>
        </w:rPr>
        <w:t xml:space="preserve"> CLM et </w:t>
      </w:r>
      <w:r w:rsidR="00C526C4">
        <w:rPr>
          <w:rFonts w:ascii="Verdana" w:hAnsi="Verdana" w:cs="Arial"/>
          <w:iCs/>
          <w:color w:val="548DD4" w:themeColor="text2" w:themeTint="99"/>
          <w:sz w:val="18"/>
          <w:szCs w:val="18"/>
        </w:rPr>
        <w:t xml:space="preserve">le </w:t>
      </w:r>
      <w:r w:rsidRPr="00B90702">
        <w:rPr>
          <w:rFonts w:ascii="Verdana" w:hAnsi="Verdana" w:cs="Arial"/>
          <w:iCs/>
          <w:color w:val="548DD4" w:themeColor="text2" w:themeTint="99"/>
          <w:sz w:val="18"/>
          <w:szCs w:val="18"/>
        </w:rPr>
        <w:t>CGM.</w:t>
      </w:r>
    </w:p>
    <w:p w14:paraId="1D5CEF34" w14:textId="77777777" w:rsidR="00D9219B" w:rsidRPr="007C50B9" w:rsidRDefault="00D9219B" w:rsidP="00444DDC">
      <w:pPr>
        <w:spacing w:after="0" w:line="240" w:lineRule="auto"/>
        <w:jc w:val="both"/>
        <w:rPr>
          <w:rFonts w:ascii="Verdana" w:hAnsi="Verdana" w:cs="Arial"/>
          <w:i/>
          <w:color w:val="E36C0A" w:themeColor="accent6" w:themeShade="BF"/>
          <w:sz w:val="18"/>
          <w:szCs w:val="18"/>
        </w:rPr>
      </w:pPr>
    </w:p>
    <w:p w14:paraId="1151672C" w14:textId="77777777" w:rsidR="00D9219B" w:rsidRPr="007C50B9" w:rsidRDefault="00D9219B" w:rsidP="00444DDC">
      <w:pPr>
        <w:spacing w:after="0" w:line="240" w:lineRule="auto"/>
        <w:jc w:val="both"/>
        <w:rPr>
          <w:rFonts w:ascii="Verdana" w:hAnsi="Verdana" w:cs="Arial"/>
          <w:iCs/>
          <w:color w:val="E36C0A" w:themeColor="accent6" w:themeShade="BF"/>
          <w:sz w:val="18"/>
          <w:szCs w:val="18"/>
        </w:rPr>
      </w:pPr>
      <w:r w:rsidRPr="007C50B9">
        <w:rPr>
          <w:rFonts w:ascii="Verdana" w:hAnsi="Verdana" w:cs="Arial"/>
          <w:b/>
          <w:bCs/>
          <w:iCs/>
          <w:color w:val="E36C0A" w:themeColor="accent6" w:themeShade="BF"/>
          <w:sz w:val="18"/>
          <w:szCs w:val="18"/>
        </w:rPr>
        <w:t>Option 3</w:t>
      </w:r>
      <w:r w:rsidRPr="007C50B9">
        <w:rPr>
          <w:rFonts w:ascii="Verdana" w:hAnsi="Verdana" w:cs="Arial"/>
          <w:iCs/>
          <w:color w:val="E36C0A" w:themeColor="accent6" w:themeShade="BF"/>
          <w:sz w:val="18"/>
          <w:szCs w:val="18"/>
        </w:rPr>
        <w:t xml:space="preserve"> : Pas de maintien du régime indemnitaire</w:t>
      </w:r>
    </w:p>
    <w:p w14:paraId="7AEFCF2F" w14:textId="77777777" w:rsidR="00D9219B" w:rsidRPr="007C50B9" w:rsidRDefault="00D9219B" w:rsidP="00444DDC">
      <w:pPr>
        <w:spacing w:after="0" w:line="240" w:lineRule="auto"/>
        <w:jc w:val="both"/>
        <w:rPr>
          <w:rFonts w:ascii="Verdana" w:hAnsi="Verdana" w:cs="Arial"/>
          <w:i/>
          <w:color w:val="E36C0A" w:themeColor="accent6" w:themeShade="BF"/>
          <w:sz w:val="18"/>
          <w:szCs w:val="18"/>
        </w:rPr>
      </w:pPr>
    </w:p>
    <w:p w14:paraId="5AFC0780" w14:textId="396B890B" w:rsidR="002040CC" w:rsidRPr="00342829" w:rsidRDefault="002040CC" w:rsidP="002040CC">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iCs/>
          <w:color w:val="548DD4" w:themeColor="text2" w:themeTint="99"/>
          <w:sz w:val="18"/>
          <w:szCs w:val="18"/>
        </w:rPr>
      </w:pPr>
      <w:r w:rsidRPr="00976D8B">
        <w:rPr>
          <w:rFonts w:ascii="Verdana" w:hAnsi="Verdana" w:cs="Arial"/>
          <w:b/>
          <w:bCs/>
          <w:iCs/>
          <w:color w:val="548DD4" w:themeColor="text2" w:themeTint="99"/>
          <w:sz w:val="18"/>
          <w:szCs w:val="18"/>
        </w:rPr>
        <w:t>Commentaire</w:t>
      </w:r>
      <w:r>
        <w:rPr>
          <w:rFonts w:ascii="Verdana" w:hAnsi="Verdana" w:cs="Arial"/>
          <w:iCs/>
          <w:color w:val="548DD4" w:themeColor="text2" w:themeTint="99"/>
          <w:sz w:val="18"/>
          <w:szCs w:val="18"/>
        </w:rPr>
        <w:t> : Si l’option n°3 est retenue, il convient de supprimer le visa du décret du 26 août 2010 modifié.</w:t>
      </w:r>
    </w:p>
    <w:p w14:paraId="1FABC8EF" w14:textId="77777777" w:rsidR="002040CC" w:rsidRPr="007C50B9" w:rsidRDefault="002040CC" w:rsidP="00444DDC">
      <w:pPr>
        <w:spacing w:after="0" w:line="240" w:lineRule="auto"/>
        <w:jc w:val="both"/>
        <w:rPr>
          <w:rFonts w:ascii="Verdana" w:hAnsi="Verdana" w:cs="Arial"/>
          <w:i/>
          <w:color w:val="E36C0A" w:themeColor="accent6" w:themeShade="BF"/>
          <w:sz w:val="18"/>
          <w:szCs w:val="18"/>
        </w:rPr>
      </w:pPr>
    </w:p>
    <w:p w14:paraId="6C8E6D70" w14:textId="26446079" w:rsidR="00D9219B" w:rsidRPr="00976D8B" w:rsidRDefault="00913275" w:rsidP="00444DDC">
      <w:pPr>
        <w:spacing w:after="0" w:line="240" w:lineRule="auto"/>
        <w:jc w:val="both"/>
        <w:rPr>
          <w:rFonts w:ascii="Verdana" w:hAnsi="Verdana" w:cs="Arial"/>
          <w:iCs/>
          <w:color w:val="00B050"/>
          <w:sz w:val="18"/>
          <w:szCs w:val="18"/>
        </w:rPr>
      </w:pPr>
      <w:r>
        <w:rPr>
          <w:rFonts w:ascii="Verdana" w:hAnsi="Verdana" w:cs="Arial"/>
          <w:iCs/>
          <w:color w:val="00B050"/>
          <w:sz w:val="18"/>
          <w:szCs w:val="18"/>
        </w:rPr>
        <w:t>Le</w:t>
      </w:r>
      <w:r w:rsidR="00D9219B" w:rsidRPr="00976D8B">
        <w:rPr>
          <w:rFonts w:ascii="Verdana" w:hAnsi="Verdana" w:cs="Arial"/>
          <w:iCs/>
          <w:color w:val="00B050"/>
          <w:sz w:val="18"/>
          <w:szCs w:val="18"/>
        </w:rPr>
        <w:t xml:space="preserve"> régime indemnitaire </w:t>
      </w:r>
      <w:r>
        <w:rPr>
          <w:rFonts w:ascii="Verdana" w:hAnsi="Verdana" w:cs="Arial"/>
          <w:iCs/>
          <w:color w:val="00B050"/>
          <w:sz w:val="18"/>
          <w:szCs w:val="18"/>
        </w:rPr>
        <w:t xml:space="preserve">est suspendu </w:t>
      </w:r>
      <w:r w:rsidR="00D9219B" w:rsidRPr="00976D8B">
        <w:rPr>
          <w:rFonts w:ascii="Verdana" w:hAnsi="Verdana" w:cs="Arial"/>
          <w:iCs/>
          <w:color w:val="00B050"/>
          <w:sz w:val="18"/>
          <w:szCs w:val="18"/>
        </w:rPr>
        <w:t>pour les congés suivants :</w:t>
      </w:r>
    </w:p>
    <w:p w14:paraId="64506B37" w14:textId="77777777" w:rsidR="002C491D" w:rsidRPr="00976D8B" w:rsidRDefault="00D9219B" w:rsidP="009829C8">
      <w:pPr>
        <w:pStyle w:val="Paragraphedeliste"/>
        <w:numPr>
          <w:ilvl w:val="0"/>
          <w:numId w:val="4"/>
        </w:numPr>
        <w:spacing w:after="0" w:line="240" w:lineRule="auto"/>
        <w:jc w:val="both"/>
        <w:rPr>
          <w:rFonts w:ascii="Verdana" w:hAnsi="Verdana" w:cs="Arial"/>
          <w:iCs/>
          <w:color w:val="00B050"/>
          <w:sz w:val="18"/>
          <w:szCs w:val="18"/>
        </w:rPr>
      </w:pPr>
      <w:r w:rsidRPr="00976D8B">
        <w:rPr>
          <w:rFonts w:ascii="Verdana" w:hAnsi="Verdana" w:cs="Arial"/>
          <w:iCs/>
          <w:color w:val="00B050"/>
          <w:sz w:val="18"/>
          <w:szCs w:val="18"/>
        </w:rPr>
        <w:t xml:space="preserve">congé de maladie ordinaire, </w:t>
      </w:r>
    </w:p>
    <w:p w14:paraId="3DF5E6E7" w14:textId="77777777" w:rsidR="002C491D" w:rsidRPr="00976D8B" w:rsidRDefault="00D9219B" w:rsidP="00091C4C">
      <w:pPr>
        <w:pStyle w:val="Paragraphedeliste"/>
        <w:numPr>
          <w:ilvl w:val="0"/>
          <w:numId w:val="4"/>
        </w:numPr>
        <w:spacing w:after="0" w:line="240" w:lineRule="auto"/>
        <w:jc w:val="both"/>
        <w:rPr>
          <w:rFonts w:ascii="Verdana" w:hAnsi="Verdana" w:cs="Arial"/>
          <w:iCs/>
          <w:color w:val="00B050"/>
          <w:sz w:val="18"/>
          <w:szCs w:val="18"/>
        </w:rPr>
      </w:pPr>
      <w:r w:rsidRPr="00976D8B">
        <w:rPr>
          <w:rFonts w:ascii="Verdana" w:hAnsi="Verdana" w:cs="Arial"/>
          <w:iCs/>
          <w:color w:val="00B050"/>
          <w:sz w:val="18"/>
          <w:szCs w:val="18"/>
        </w:rPr>
        <w:t>congé pour invalidité temporaire imputable au service (CITIS),</w:t>
      </w:r>
    </w:p>
    <w:p w14:paraId="7FC1FDFF" w14:textId="77777777" w:rsidR="002C491D" w:rsidRPr="00976D8B" w:rsidRDefault="00D9219B" w:rsidP="00FA0768">
      <w:pPr>
        <w:pStyle w:val="Paragraphedeliste"/>
        <w:numPr>
          <w:ilvl w:val="0"/>
          <w:numId w:val="4"/>
        </w:numPr>
        <w:spacing w:after="0" w:line="240" w:lineRule="auto"/>
        <w:jc w:val="both"/>
        <w:rPr>
          <w:rFonts w:ascii="Verdana" w:hAnsi="Verdana" w:cs="Arial"/>
          <w:iCs/>
          <w:color w:val="00B050"/>
          <w:sz w:val="18"/>
          <w:szCs w:val="18"/>
        </w:rPr>
      </w:pPr>
      <w:r w:rsidRPr="00976D8B">
        <w:rPr>
          <w:rFonts w:ascii="Verdana" w:hAnsi="Verdana" w:cs="Arial"/>
          <w:iCs/>
          <w:color w:val="00B050"/>
          <w:sz w:val="18"/>
          <w:szCs w:val="18"/>
        </w:rPr>
        <w:t>congé de longue maladie (CLM)</w:t>
      </w:r>
    </w:p>
    <w:p w14:paraId="0C946479" w14:textId="77777777" w:rsidR="002C491D" w:rsidRPr="00976D8B" w:rsidRDefault="00D9219B" w:rsidP="009A6428">
      <w:pPr>
        <w:pStyle w:val="Paragraphedeliste"/>
        <w:numPr>
          <w:ilvl w:val="0"/>
          <w:numId w:val="4"/>
        </w:numPr>
        <w:spacing w:after="0" w:line="240" w:lineRule="auto"/>
        <w:jc w:val="both"/>
        <w:rPr>
          <w:rFonts w:ascii="Verdana" w:hAnsi="Verdana" w:cs="Arial"/>
          <w:iCs/>
          <w:color w:val="00B050"/>
          <w:sz w:val="18"/>
          <w:szCs w:val="18"/>
        </w:rPr>
      </w:pPr>
      <w:r w:rsidRPr="00976D8B">
        <w:rPr>
          <w:rFonts w:ascii="Verdana" w:hAnsi="Verdana" w:cs="Arial"/>
          <w:iCs/>
          <w:color w:val="00B050"/>
          <w:sz w:val="18"/>
          <w:szCs w:val="18"/>
        </w:rPr>
        <w:t>congé de grave maladie (CGM)</w:t>
      </w:r>
    </w:p>
    <w:p w14:paraId="0ACD6860" w14:textId="77777777" w:rsidR="002C491D" w:rsidRPr="00976D8B" w:rsidRDefault="00D9219B" w:rsidP="00892974">
      <w:pPr>
        <w:pStyle w:val="Paragraphedeliste"/>
        <w:numPr>
          <w:ilvl w:val="0"/>
          <w:numId w:val="4"/>
        </w:numPr>
        <w:spacing w:after="0" w:line="240" w:lineRule="auto"/>
        <w:jc w:val="both"/>
        <w:rPr>
          <w:rFonts w:ascii="Verdana" w:hAnsi="Verdana" w:cs="Arial"/>
          <w:iCs/>
          <w:color w:val="00B050"/>
          <w:sz w:val="18"/>
          <w:szCs w:val="18"/>
        </w:rPr>
      </w:pPr>
      <w:r w:rsidRPr="00976D8B">
        <w:rPr>
          <w:rFonts w:ascii="Verdana" w:hAnsi="Verdana" w:cs="Arial"/>
          <w:iCs/>
          <w:color w:val="00B050"/>
          <w:sz w:val="18"/>
          <w:szCs w:val="18"/>
        </w:rPr>
        <w:t>temps partiel thérapeutique (TPT)</w:t>
      </w:r>
    </w:p>
    <w:p w14:paraId="2EC7FCA8" w14:textId="3FED39C1" w:rsidR="00D9219B" w:rsidRPr="00976D8B" w:rsidRDefault="00D9219B" w:rsidP="00892974">
      <w:pPr>
        <w:pStyle w:val="Paragraphedeliste"/>
        <w:numPr>
          <w:ilvl w:val="0"/>
          <w:numId w:val="4"/>
        </w:numPr>
        <w:spacing w:after="0" w:line="240" w:lineRule="auto"/>
        <w:jc w:val="both"/>
        <w:rPr>
          <w:rFonts w:ascii="Verdana" w:hAnsi="Verdana" w:cs="Arial"/>
          <w:iCs/>
          <w:color w:val="00B050"/>
          <w:sz w:val="18"/>
          <w:szCs w:val="18"/>
        </w:rPr>
      </w:pPr>
      <w:r w:rsidRPr="00976D8B">
        <w:rPr>
          <w:rFonts w:ascii="Verdana" w:hAnsi="Verdana" w:cs="Arial"/>
          <w:iCs/>
          <w:color w:val="00B050"/>
          <w:sz w:val="18"/>
          <w:szCs w:val="18"/>
        </w:rPr>
        <w:t>période préparatoire au reclassement (PPR).</w:t>
      </w:r>
    </w:p>
    <w:p w14:paraId="11F9D339" w14:textId="77777777" w:rsidR="00AE1838" w:rsidRDefault="00AE1838" w:rsidP="00976D8B">
      <w:pPr>
        <w:spacing w:after="0"/>
        <w:jc w:val="both"/>
        <w:rPr>
          <w:rFonts w:ascii="Verdana" w:hAnsi="Verdana" w:cs="Arial"/>
          <w:b/>
          <w:sz w:val="18"/>
          <w:szCs w:val="18"/>
          <w:u w:val="single"/>
        </w:rPr>
      </w:pPr>
    </w:p>
    <w:p w14:paraId="177F24A0" w14:textId="478CF60E" w:rsidR="00AE1838" w:rsidRDefault="00626457" w:rsidP="00976D8B">
      <w:pPr>
        <w:spacing w:after="0"/>
        <w:jc w:val="both"/>
        <w:rPr>
          <w:rFonts w:ascii="Verdana" w:hAnsi="Verdana" w:cs="Arial"/>
          <w:b/>
          <w:sz w:val="18"/>
          <w:szCs w:val="18"/>
        </w:rPr>
      </w:pPr>
      <w:r w:rsidRPr="00626457">
        <w:rPr>
          <w:rFonts w:ascii="Verdana" w:hAnsi="Verdana" w:cs="Arial"/>
          <w:b/>
          <w:sz w:val="18"/>
          <w:szCs w:val="18"/>
          <w:u w:val="single"/>
        </w:rPr>
        <w:lastRenderedPageBreak/>
        <w:t>Article 8</w:t>
      </w:r>
      <w:r w:rsidR="001D2D15" w:rsidRPr="00976D8B">
        <w:rPr>
          <w:rFonts w:ascii="Verdana" w:hAnsi="Verdana" w:cs="Arial"/>
          <w:b/>
          <w:sz w:val="18"/>
          <w:szCs w:val="18"/>
        </w:rPr>
        <w:t> :</w:t>
      </w:r>
      <w:r w:rsidR="001D2D15" w:rsidRPr="00626457">
        <w:rPr>
          <w:rFonts w:ascii="Verdana" w:hAnsi="Verdana" w:cs="Arial"/>
          <w:b/>
          <w:sz w:val="18"/>
          <w:szCs w:val="18"/>
        </w:rPr>
        <w:t xml:space="preserve"> </w:t>
      </w:r>
      <w:r w:rsidR="00AE1838">
        <w:rPr>
          <w:rFonts w:ascii="Verdana" w:hAnsi="Verdana" w:cs="Arial"/>
          <w:b/>
          <w:sz w:val="18"/>
          <w:szCs w:val="18"/>
        </w:rPr>
        <w:t>Réexamen</w:t>
      </w:r>
    </w:p>
    <w:p w14:paraId="724B14F4" w14:textId="77777777" w:rsidR="00AE1838" w:rsidRDefault="00AE1838" w:rsidP="00976D8B">
      <w:pPr>
        <w:spacing w:after="0"/>
        <w:jc w:val="both"/>
        <w:rPr>
          <w:rFonts w:ascii="Verdana" w:hAnsi="Verdana" w:cs="Arial"/>
          <w:b/>
          <w:sz w:val="18"/>
          <w:szCs w:val="18"/>
        </w:rPr>
      </w:pPr>
    </w:p>
    <w:p w14:paraId="148F0E00" w14:textId="10FB6F01" w:rsidR="00AE1838" w:rsidRPr="00AE1838" w:rsidRDefault="00AE1838" w:rsidP="00AE1838">
      <w:pPr>
        <w:jc w:val="both"/>
        <w:rPr>
          <w:rFonts w:ascii="Verdana" w:hAnsi="Verdana" w:cs="Arial"/>
          <w:sz w:val="18"/>
          <w:szCs w:val="18"/>
        </w:rPr>
      </w:pPr>
      <w:r w:rsidRPr="00AE1838">
        <w:rPr>
          <w:rStyle w:val="Marquedecommentaire"/>
          <w:rFonts w:ascii="Verdana" w:hAnsi="Verdana"/>
          <w:sz w:val="18"/>
          <w:szCs w:val="18"/>
        </w:rPr>
        <w:t>L’</w:t>
      </w:r>
      <w:r>
        <w:rPr>
          <w:rStyle w:val="Marquedecommentaire"/>
          <w:rFonts w:ascii="Verdana" w:hAnsi="Verdana"/>
          <w:sz w:val="18"/>
          <w:szCs w:val="18"/>
        </w:rPr>
        <w:t>IFSE f</w:t>
      </w:r>
      <w:r w:rsidRPr="00AE1838">
        <w:rPr>
          <w:rFonts w:ascii="Verdana" w:hAnsi="Verdana" w:cs="Arial"/>
          <w:sz w:val="18"/>
          <w:szCs w:val="18"/>
        </w:rPr>
        <w:t>era</w:t>
      </w:r>
      <w:r w:rsidRPr="00626457">
        <w:rPr>
          <w:rFonts w:ascii="Verdana" w:hAnsi="Verdana" w:cs="Arial"/>
          <w:sz w:val="18"/>
          <w:szCs w:val="18"/>
        </w:rPr>
        <w:t xml:space="preserve"> l’objet d’un réexamen à chaque changement de fonction ou de grade</w:t>
      </w:r>
      <w:r>
        <w:rPr>
          <w:rFonts w:ascii="Verdana" w:hAnsi="Verdana" w:cs="Arial"/>
          <w:sz w:val="18"/>
          <w:szCs w:val="18"/>
        </w:rPr>
        <w:t xml:space="preserve"> des agents</w:t>
      </w:r>
      <w:r w:rsidRPr="00626457">
        <w:rPr>
          <w:rFonts w:ascii="Verdana" w:hAnsi="Verdana" w:cs="Arial"/>
          <w:sz w:val="18"/>
          <w:szCs w:val="18"/>
        </w:rPr>
        <w:t xml:space="preserve">. En l'absence de changement, le réexamen intervient au moins tous les quatre ans. </w:t>
      </w:r>
    </w:p>
    <w:p w14:paraId="077FC1C5" w14:textId="77777777" w:rsidR="00AE1838" w:rsidRDefault="00AE1838" w:rsidP="00976D8B">
      <w:pPr>
        <w:spacing w:after="0"/>
        <w:jc w:val="both"/>
        <w:rPr>
          <w:rFonts w:ascii="Verdana" w:hAnsi="Verdana" w:cs="Arial"/>
          <w:b/>
          <w:sz w:val="18"/>
          <w:szCs w:val="18"/>
        </w:rPr>
      </w:pPr>
    </w:p>
    <w:p w14:paraId="1CA5140C" w14:textId="0D0D1059" w:rsidR="00FD515D" w:rsidRPr="00626457" w:rsidRDefault="00AE1838" w:rsidP="00976D8B">
      <w:pPr>
        <w:spacing w:after="0"/>
        <w:jc w:val="both"/>
        <w:rPr>
          <w:rFonts w:ascii="Verdana" w:hAnsi="Verdana" w:cs="Arial"/>
          <w:b/>
          <w:sz w:val="18"/>
          <w:szCs w:val="18"/>
        </w:rPr>
      </w:pPr>
      <w:r w:rsidRPr="00E169C2">
        <w:rPr>
          <w:rFonts w:ascii="Verdana" w:hAnsi="Verdana" w:cs="Arial"/>
          <w:b/>
          <w:sz w:val="18"/>
          <w:szCs w:val="18"/>
          <w:u w:val="single"/>
        </w:rPr>
        <w:t>Article 9</w:t>
      </w:r>
      <w:r>
        <w:rPr>
          <w:rFonts w:ascii="Verdana" w:hAnsi="Verdana" w:cs="Arial"/>
          <w:b/>
          <w:sz w:val="18"/>
          <w:szCs w:val="18"/>
        </w:rPr>
        <w:t xml:space="preserve"> : </w:t>
      </w:r>
      <w:r w:rsidR="00913275">
        <w:rPr>
          <w:rFonts w:ascii="Verdana" w:hAnsi="Verdana" w:cs="Arial"/>
          <w:b/>
          <w:sz w:val="18"/>
          <w:szCs w:val="18"/>
        </w:rPr>
        <w:t>M</w:t>
      </w:r>
      <w:r w:rsidR="001D2D15" w:rsidRPr="00626457">
        <w:rPr>
          <w:rFonts w:ascii="Verdana" w:hAnsi="Verdana" w:cs="Arial"/>
          <w:b/>
          <w:sz w:val="18"/>
          <w:szCs w:val="18"/>
        </w:rPr>
        <w:t>aintien</w:t>
      </w:r>
      <w:r w:rsidR="00913275">
        <w:rPr>
          <w:rFonts w:ascii="Verdana" w:hAnsi="Verdana" w:cs="Arial"/>
          <w:b/>
          <w:sz w:val="18"/>
          <w:szCs w:val="18"/>
        </w:rPr>
        <w:t xml:space="preserve"> du régime indemnitaire</w:t>
      </w:r>
      <w:r w:rsidR="001D2D15" w:rsidRPr="00626457">
        <w:rPr>
          <w:rFonts w:ascii="Verdana" w:hAnsi="Verdana" w:cs="Arial"/>
          <w:b/>
          <w:sz w:val="18"/>
          <w:szCs w:val="18"/>
        </w:rPr>
        <w:t xml:space="preserve"> à titre personnel</w:t>
      </w:r>
      <w:r w:rsidR="00F35B0D">
        <w:rPr>
          <w:rFonts w:ascii="Verdana" w:hAnsi="Verdana" w:cs="Arial"/>
          <w:b/>
          <w:sz w:val="18"/>
          <w:szCs w:val="18"/>
        </w:rPr>
        <w:t xml:space="preserve"> </w:t>
      </w:r>
    </w:p>
    <w:p w14:paraId="37BD41D7" w14:textId="77777777" w:rsidR="00913275" w:rsidRDefault="00913275" w:rsidP="00976D8B">
      <w:pPr>
        <w:spacing w:after="0"/>
        <w:jc w:val="both"/>
        <w:rPr>
          <w:rFonts w:ascii="Verdana" w:hAnsi="Verdana" w:cs="Arial"/>
          <w:sz w:val="18"/>
          <w:szCs w:val="18"/>
        </w:rPr>
      </w:pPr>
    </w:p>
    <w:p w14:paraId="4CA73AFF" w14:textId="00332F85" w:rsidR="00913275" w:rsidRPr="00976D8B" w:rsidRDefault="00913275" w:rsidP="00976D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Verdana" w:hAnsi="Verdana" w:cs="Arial"/>
          <w:color w:val="548DD4" w:themeColor="text2" w:themeTint="99"/>
          <w:sz w:val="18"/>
          <w:szCs w:val="18"/>
        </w:rPr>
      </w:pPr>
      <w:r w:rsidRPr="00976D8B">
        <w:rPr>
          <w:rFonts w:ascii="Verdana" w:hAnsi="Verdana" w:cs="Arial"/>
          <w:b/>
          <w:bCs/>
          <w:color w:val="548DD4" w:themeColor="text2" w:themeTint="99"/>
          <w:sz w:val="18"/>
          <w:szCs w:val="18"/>
        </w:rPr>
        <w:t>Commentaire</w:t>
      </w:r>
      <w:r w:rsidRPr="00976D8B">
        <w:rPr>
          <w:rFonts w:ascii="Verdana" w:hAnsi="Verdana" w:cs="Arial"/>
          <w:color w:val="548DD4" w:themeColor="text2" w:themeTint="99"/>
          <w:sz w:val="18"/>
          <w:szCs w:val="18"/>
        </w:rPr>
        <w:t> : Cet article est facultatif.</w:t>
      </w:r>
    </w:p>
    <w:p w14:paraId="6844C793" w14:textId="77777777" w:rsidR="00913275" w:rsidRDefault="00913275" w:rsidP="00913275">
      <w:pPr>
        <w:spacing w:after="0"/>
        <w:jc w:val="both"/>
        <w:rPr>
          <w:rFonts w:ascii="Verdana" w:hAnsi="Verdana" w:cs="Arial"/>
          <w:sz w:val="18"/>
          <w:szCs w:val="18"/>
        </w:rPr>
      </w:pPr>
    </w:p>
    <w:p w14:paraId="03FEC902" w14:textId="54CE5C98" w:rsidR="001D2D15" w:rsidRDefault="001D2D15" w:rsidP="00913275">
      <w:pPr>
        <w:spacing w:after="0"/>
        <w:jc w:val="both"/>
        <w:rPr>
          <w:rFonts w:ascii="Verdana" w:hAnsi="Verdana" w:cs="Arial"/>
          <w:sz w:val="18"/>
          <w:szCs w:val="18"/>
        </w:rPr>
      </w:pPr>
      <w:r w:rsidRPr="00626457">
        <w:rPr>
          <w:rFonts w:ascii="Verdana" w:hAnsi="Verdana" w:cs="Arial"/>
          <w:sz w:val="18"/>
          <w:szCs w:val="18"/>
        </w:rPr>
        <w:t xml:space="preserve">Le montant mensuel (ou annuel) dont bénéficiait l’agent en application des dispositions réglementaires antérieures est maintenu, à titre individuel, lorsque ce montant se trouve diminué </w:t>
      </w:r>
      <w:r w:rsidR="00771523" w:rsidRPr="00626457">
        <w:rPr>
          <w:rFonts w:ascii="Verdana" w:hAnsi="Verdana" w:cs="Arial"/>
          <w:sz w:val="18"/>
          <w:szCs w:val="18"/>
        </w:rPr>
        <w:t>à</w:t>
      </w:r>
      <w:r w:rsidR="00C41154">
        <w:rPr>
          <w:rFonts w:ascii="Verdana" w:hAnsi="Verdana" w:cs="Arial"/>
          <w:sz w:val="18"/>
          <w:szCs w:val="18"/>
        </w:rPr>
        <w:t xml:space="preserve"> la suite de</w:t>
      </w:r>
      <w:r w:rsidRPr="00626457">
        <w:rPr>
          <w:rFonts w:ascii="Verdana" w:hAnsi="Verdana" w:cs="Arial"/>
          <w:sz w:val="18"/>
          <w:szCs w:val="18"/>
        </w:rPr>
        <w:t xml:space="preserve"> </w:t>
      </w:r>
      <w:r w:rsidR="00771523" w:rsidRPr="00626457">
        <w:rPr>
          <w:rFonts w:ascii="Verdana" w:hAnsi="Verdana" w:cs="Arial"/>
          <w:sz w:val="18"/>
          <w:szCs w:val="18"/>
        </w:rPr>
        <w:t xml:space="preserve">la mise en place du RIFSEEP. </w:t>
      </w:r>
    </w:p>
    <w:p w14:paraId="2F5E9A76" w14:textId="77777777" w:rsidR="00913275" w:rsidRDefault="00913275" w:rsidP="00976D8B">
      <w:pPr>
        <w:spacing w:after="0"/>
        <w:jc w:val="both"/>
        <w:rPr>
          <w:rFonts w:ascii="Verdana" w:hAnsi="Verdana" w:cs="Arial"/>
          <w:sz w:val="18"/>
          <w:szCs w:val="18"/>
        </w:rPr>
      </w:pPr>
    </w:p>
    <w:p w14:paraId="112DCB5C" w14:textId="77777777" w:rsidR="00663E97" w:rsidRPr="00626457" w:rsidRDefault="00663E97" w:rsidP="00976D8B">
      <w:pPr>
        <w:spacing w:after="0"/>
        <w:jc w:val="both"/>
        <w:rPr>
          <w:rFonts w:ascii="Verdana" w:hAnsi="Verdana" w:cs="Arial"/>
          <w:sz w:val="18"/>
          <w:szCs w:val="18"/>
        </w:rPr>
      </w:pPr>
    </w:p>
    <w:p w14:paraId="6072117D" w14:textId="48E3B15B" w:rsidR="00C90BDB" w:rsidRDefault="00C90BDB" w:rsidP="00FD515D">
      <w:pPr>
        <w:jc w:val="both"/>
        <w:rPr>
          <w:rFonts w:ascii="Verdana" w:hAnsi="Verdana" w:cs="Arial"/>
          <w:b/>
          <w:sz w:val="18"/>
          <w:szCs w:val="18"/>
          <w:u w:val="single"/>
        </w:rPr>
      </w:pPr>
      <w:r w:rsidRPr="00626457">
        <w:rPr>
          <w:rFonts w:ascii="Verdana" w:hAnsi="Verdana" w:cs="Arial"/>
          <w:b/>
          <w:sz w:val="18"/>
          <w:szCs w:val="18"/>
          <w:u w:val="single"/>
        </w:rPr>
        <w:t xml:space="preserve">Article </w:t>
      </w:r>
      <w:r w:rsidR="00AE1838">
        <w:rPr>
          <w:rFonts w:ascii="Verdana" w:hAnsi="Verdana" w:cs="Arial"/>
          <w:b/>
          <w:sz w:val="18"/>
          <w:szCs w:val="18"/>
          <w:u w:val="single"/>
        </w:rPr>
        <w:t>10</w:t>
      </w:r>
      <w:r w:rsidRPr="00976D8B">
        <w:rPr>
          <w:rFonts w:ascii="Verdana" w:hAnsi="Verdana" w:cs="Arial"/>
          <w:b/>
          <w:sz w:val="18"/>
          <w:szCs w:val="18"/>
        </w:rPr>
        <w:t> :</w:t>
      </w:r>
      <w:r w:rsidR="00AC44BF">
        <w:rPr>
          <w:rFonts w:ascii="Verdana" w:hAnsi="Verdana" w:cs="Arial"/>
          <w:b/>
          <w:sz w:val="18"/>
          <w:szCs w:val="18"/>
        </w:rPr>
        <w:t xml:space="preserve"> Cumul du RIFSEEP avec les autres primes et indemnités</w:t>
      </w:r>
    </w:p>
    <w:p w14:paraId="18DE3682" w14:textId="77777777" w:rsidR="00AE1838" w:rsidRPr="00626457" w:rsidRDefault="00AE1838" w:rsidP="00AE1838">
      <w:pPr>
        <w:jc w:val="both"/>
        <w:rPr>
          <w:rFonts w:ascii="Verdana" w:hAnsi="Verdana" w:cs="Arial"/>
          <w:sz w:val="18"/>
          <w:szCs w:val="18"/>
        </w:rPr>
      </w:pPr>
      <w:r>
        <w:rPr>
          <w:rFonts w:ascii="Verdana" w:hAnsi="Verdana" w:cs="Arial"/>
          <w:sz w:val="18"/>
          <w:szCs w:val="18"/>
        </w:rPr>
        <w:t>La</w:t>
      </w:r>
      <w:r w:rsidRPr="00626457">
        <w:rPr>
          <w:rFonts w:ascii="Verdana" w:hAnsi="Verdana" w:cs="Arial"/>
          <w:sz w:val="18"/>
          <w:szCs w:val="18"/>
        </w:rPr>
        <w:t xml:space="preserve"> part fixe (I.F.S.E) est cumulable</w:t>
      </w:r>
      <w:r>
        <w:rPr>
          <w:rFonts w:ascii="Verdana" w:hAnsi="Verdana" w:cs="Arial"/>
          <w:sz w:val="18"/>
          <w:szCs w:val="18"/>
        </w:rPr>
        <w:t>, le cas échéant,</w:t>
      </w:r>
      <w:r w:rsidRPr="00626457">
        <w:rPr>
          <w:rFonts w:ascii="Verdana" w:hAnsi="Verdana" w:cs="Arial"/>
          <w:sz w:val="18"/>
          <w:szCs w:val="18"/>
        </w:rPr>
        <w:t xml:space="preserve"> avec :</w:t>
      </w:r>
    </w:p>
    <w:p w14:paraId="1FDDD519" w14:textId="77777777" w:rsidR="00AE1838" w:rsidRPr="00626457" w:rsidRDefault="00AE1838" w:rsidP="00AE1838">
      <w:pPr>
        <w:pStyle w:val="Paragraphedeliste"/>
        <w:numPr>
          <w:ilvl w:val="0"/>
          <w:numId w:val="4"/>
        </w:numPr>
        <w:jc w:val="both"/>
        <w:rPr>
          <w:rFonts w:ascii="Verdana" w:hAnsi="Verdana" w:cs="Arial"/>
          <w:sz w:val="18"/>
          <w:szCs w:val="18"/>
        </w:rPr>
      </w:pPr>
      <w:r w:rsidRPr="00626457">
        <w:rPr>
          <w:rFonts w:ascii="Verdana" w:hAnsi="Verdana" w:cs="Arial"/>
          <w:sz w:val="18"/>
          <w:szCs w:val="18"/>
        </w:rPr>
        <w:t>L’indemnisation des dépenses engagées au titre des fonctions exercées (exemple : frais de déplacement),</w:t>
      </w:r>
    </w:p>
    <w:p w14:paraId="1C44D895" w14:textId="37694ED2" w:rsidR="00AE1838" w:rsidRPr="00626457" w:rsidRDefault="00AE1838" w:rsidP="00AE1838">
      <w:pPr>
        <w:pStyle w:val="Paragraphedeliste"/>
        <w:numPr>
          <w:ilvl w:val="0"/>
          <w:numId w:val="4"/>
        </w:numPr>
        <w:jc w:val="both"/>
        <w:rPr>
          <w:rFonts w:ascii="Verdana" w:hAnsi="Verdana" w:cs="Arial"/>
          <w:sz w:val="18"/>
          <w:szCs w:val="18"/>
        </w:rPr>
      </w:pPr>
      <w:r w:rsidRPr="00626457">
        <w:rPr>
          <w:rFonts w:ascii="Verdana" w:hAnsi="Verdana" w:cs="Arial"/>
          <w:sz w:val="18"/>
          <w:szCs w:val="18"/>
        </w:rPr>
        <w:t>Les dispositifs d’intéressement collectif</w:t>
      </w:r>
      <w:r>
        <w:rPr>
          <w:rFonts w:ascii="Verdana" w:hAnsi="Verdana" w:cs="Arial"/>
          <w:sz w:val="18"/>
          <w:szCs w:val="18"/>
        </w:rPr>
        <w:t xml:space="preserve"> </w:t>
      </w:r>
      <w:r w:rsidRPr="00AE1838">
        <w:rPr>
          <w:rFonts w:ascii="Verdana" w:hAnsi="Verdana" w:cs="Arial"/>
          <w:color w:val="4F81BD" w:themeColor="accent1"/>
          <w:sz w:val="18"/>
          <w:szCs w:val="18"/>
        </w:rPr>
        <w:t>(</w:t>
      </w:r>
      <w:r w:rsidRPr="00AE1838">
        <w:rPr>
          <w:rFonts w:ascii="Verdana" w:hAnsi="Verdana" w:cs="Arial"/>
          <w:i/>
          <w:color w:val="4F81BD" w:themeColor="accent1"/>
          <w:sz w:val="18"/>
          <w:szCs w:val="18"/>
        </w:rPr>
        <w:t>le cas échéant</w:t>
      </w:r>
      <w:r>
        <w:rPr>
          <w:rFonts w:ascii="Verdana" w:hAnsi="Verdana" w:cs="Arial"/>
          <w:i/>
          <w:color w:val="4F81BD" w:themeColor="accent1"/>
          <w:sz w:val="18"/>
          <w:szCs w:val="18"/>
        </w:rPr>
        <w:t>)</w:t>
      </w:r>
      <w:r w:rsidRPr="00626457">
        <w:rPr>
          <w:rFonts w:ascii="Verdana" w:hAnsi="Verdana" w:cs="Arial"/>
          <w:sz w:val="18"/>
          <w:szCs w:val="18"/>
        </w:rPr>
        <w:t>,</w:t>
      </w:r>
    </w:p>
    <w:p w14:paraId="18357DF5" w14:textId="77777777" w:rsidR="00AE1838" w:rsidRPr="00626457" w:rsidRDefault="00AE1838" w:rsidP="00AE1838">
      <w:pPr>
        <w:pStyle w:val="Paragraphedeliste"/>
        <w:numPr>
          <w:ilvl w:val="0"/>
          <w:numId w:val="4"/>
        </w:numPr>
        <w:jc w:val="both"/>
        <w:rPr>
          <w:rFonts w:ascii="Verdana" w:hAnsi="Verdana" w:cs="Arial"/>
          <w:sz w:val="18"/>
          <w:szCs w:val="18"/>
        </w:rPr>
      </w:pPr>
      <w:r w:rsidRPr="00626457">
        <w:rPr>
          <w:rFonts w:ascii="Verdana" w:hAnsi="Verdana" w:cs="Arial"/>
          <w:sz w:val="18"/>
          <w:szCs w:val="18"/>
        </w:rPr>
        <w:t>Les sujétions ponctuelles directement liées à la durée du travail (heures supplémentaires, astreintes, permanences…),</w:t>
      </w:r>
    </w:p>
    <w:p w14:paraId="572DF1D3" w14:textId="24B32517" w:rsidR="00AE1838" w:rsidRPr="00663E97" w:rsidRDefault="00AE1838" w:rsidP="00AE1838">
      <w:pPr>
        <w:pStyle w:val="Paragraphedeliste"/>
        <w:numPr>
          <w:ilvl w:val="0"/>
          <w:numId w:val="4"/>
        </w:numPr>
        <w:jc w:val="both"/>
        <w:rPr>
          <w:rFonts w:ascii="Verdana" w:hAnsi="Verdana" w:cs="Arial"/>
          <w:sz w:val="18"/>
          <w:szCs w:val="18"/>
        </w:rPr>
      </w:pPr>
      <w:r w:rsidRPr="00626457">
        <w:rPr>
          <w:rFonts w:ascii="Verdana" w:hAnsi="Verdana" w:cs="Arial"/>
          <w:sz w:val="18"/>
          <w:szCs w:val="18"/>
        </w:rPr>
        <w:t xml:space="preserve">La prime de responsabilité liée à l’occupation d’un emploi fonctionnel </w:t>
      </w:r>
      <w:r w:rsidRPr="00AE1838">
        <w:rPr>
          <w:rFonts w:ascii="Verdana" w:hAnsi="Verdana" w:cs="Arial"/>
          <w:i/>
          <w:color w:val="4F81BD" w:themeColor="accent1"/>
          <w:sz w:val="18"/>
          <w:szCs w:val="18"/>
        </w:rPr>
        <w:t>(le cas échéant)</w:t>
      </w:r>
      <w:r>
        <w:rPr>
          <w:rFonts w:ascii="Verdana" w:hAnsi="Verdana" w:cs="Arial"/>
          <w:i/>
          <w:sz w:val="18"/>
          <w:szCs w:val="18"/>
        </w:rPr>
        <w:t>.</w:t>
      </w:r>
    </w:p>
    <w:p w14:paraId="0405751B" w14:textId="77777777" w:rsidR="00663E97" w:rsidRPr="00663E97" w:rsidRDefault="00663E97" w:rsidP="00663E97">
      <w:pPr>
        <w:jc w:val="both"/>
        <w:rPr>
          <w:rFonts w:ascii="Verdana" w:hAnsi="Verdana" w:cs="Arial"/>
          <w:sz w:val="18"/>
          <w:szCs w:val="18"/>
        </w:rPr>
      </w:pPr>
    </w:p>
    <w:p w14:paraId="4819DCC5" w14:textId="45FF8A59" w:rsidR="00F35B0D" w:rsidRDefault="00F35B0D" w:rsidP="00AC44BF">
      <w:pPr>
        <w:spacing w:after="0"/>
        <w:jc w:val="both"/>
        <w:rPr>
          <w:rFonts w:ascii="Verdana" w:hAnsi="Verdana" w:cs="Arial"/>
          <w:b/>
          <w:sz w:val="18"/>
          <w:szCs w:val="18"/>
          <w:u w:val="single"/>
        </w:rPr>
      </w:pPr>
      <w:r w:rsidRPr="00F35B0D">
        <w:rPr>
          <w:rFonts w:ascii="Verdana" w:hAnsi="Verdana" w:cs="Arial"/>
          <w:b/>
          <w:sz w:val="18"/>
          <w:szCs w:val="18"/>
          <w:u w:val="single"/>
        </w:rPr>
        <w:t>Article 1</w:t>
      </w:r>
      <w:r w:rsidR="00AE1838">
        <w:rPr>
          <w:rFonts w:ascii="Verdana" w:hAnsi="Verdana" w:cs="Arial"/>
          <w:b/>
          <w:sz w:val="18"/>
          <w:szCs w:val="18"/>
          <w:u w:val="single"/>
        </w:rPr>
        <w:t>1</w:t>
      </w:r>
      <w:r w:rsidRPr="00976D8B">
        <w:rPr>
          <w:rFonts w:ascii="Verdana" w:hAnsi="Verdana" w:cs="Arial"/>
          <w:b/>
          <w:sz w:val="18"/>
          <w:szCs w:val="18"/>
        </w:rPr>
        <w:t xml:space="preserve"> : </w:t>
      </w:r>
      <w:r w:rsidR="00AC44BF" w:rsidRPr="00976D8B">
        <w:rPr>
          <w:rFonts w:ascii="Verdana" w:hAnsi="Verdana" w:cs="Arial"/>
          <w:b/>
          <w:sz w:val="18"/>
          <w:szCs w:val="18"/>
        </w:rPr>
        <w:t>Abrogation des dispositions antérieures</w:t>
      </w:r>
    </w:p>
    <w:p w14:paraId="7B7E1C6C" w14:textId="77777777" w:rsidR="00AC44BF" w:rsidRPr="00F35B0D" w:rsidRDefault="00AC44BF" w:rsidP="00976D8B">
      <w:pPr>
        <w:spacing w:after="0"/>
        <w:jc w:val="both"/>
        <w:rPr>
          <w:rFonts w:ascii="Verdana" w:hAnsi="Verdana" w:cs="Arial"/>
          <w:b/>
          <w:sz w:val="18"/>
          <w:szCs w:val="18"/>
          <w:u w:val="single"/>
        </w:rPr>
      </w:pPr>
    </w:p>
    <w:p w14:paraId="32BF91DC" w14:textId="0E572007" w:rsidR="00AC44BF" w:rsidRPr="008D70FA" w:rsidRDefault="00AC44BF" w:rsidP="00AC44BF">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Verdana" w:hAnsi="Verdana" w:cs="Arial"/>
          <w:color w:val="548DD4" w:themeColor="text2" w:themeTint="99"/>
          <w:sz w:val="18"/>
          <w:szCs w:val="18"/>
        </w:rPr>
      </w:pPr>
      <w:r w:rsidRPr="008D70FA">
        <w:rPr>
          <w:rFonts w:ascii="Verdana" w:hAnsi="Verdana" w:cs="Arial"/>
          <w:b/>
          <w:bCs/>
          <w:color w:val="548DD4" w:themeColor="text2" w:themeTint="99"/>
          <w:sz w:val="18"/>
          <w:szCs w:val="18"/>
        </w:rPr>
        <w:t>Commentaire</w:t>
      </w:r>
      <w:r w:rsidRPr="008D70FA">
        <w:rPr>
          <w:rFonts w:ascii="Verdana" w:hAnsi="Verdana" w:cs="Arial"/>
          <w:color w:val="548DD4" w:themeColor="text2" w:themeTint="99"/>
          <w:sz w:val="18"/>
          <w:szCs w:val="18"/>
        </w:rPr>
        <w:t xml:space="preserve"> : Cet article </w:t>
      </w:r>
      <w:r w:rsidR="00FA6B8E">
        <w:rPr>
          <w:rFonts w:ascii="Verdana" w:hAnsi="Verdana" w:cs="Arial"/>
          <w:color w:val="548DD4" w:themeColor="text2" w:themeTint="99"/>
          <w:sz w:val="18"/>
          <w:szCs w:val="18"/>
        </w:rPr>
        <w:t>ne doit être inséré que si des délibérations antérieures sont abrogées. Il convient ici de lister l’ensemble des délibérations abrogées</w:t>
      </w:r>
      <w:r w:rsidR="00172143">
        <w:rPr>
          <w:rFonts w:ascii="Verdana" w:hAnsi="Verdana" w:cs="Arial"/>
          <w:color w:val="548DD4" w:themeColor="text2" w:themeTint="99"/>
          <w:sz w:val="18"/>
          <w:szCs w:val="18"/>
        </w:rPr>
        <w:t xml:space="preserve"> portant sur des primes, indemnités, etc. antérieurement versées et remplacées par le RIFSEEP.</w:t>
      </w:r>
    </w:p>
    <w:p w14:paraId="139F5BDD" w14:textId="77777777" w:rsidR="00AC44BF" w:rsidRDefault="00AC44BF" w:rsidP="00AC44BF">
      <w:pPr>
        <w:spacing w:after="0"/>
        <w:jc w:val="both"/>
        <w:rPr>
          <w:rFonts w:ascii="Verdana" w:hAnsi="Verdana" w:cs="Arial"/>
          <w:sz w:val="18"/>
          <w:szCs w:val="18"/>
        </w:rPr>
      </w:pPr>
    </w:p>
    <w:p w14:paraId="233756DF" w14:textId="0ABAC9A0" w:rsidR="00F35B0D" w:rsidRDefault="00F35B0D" w:rsidP="00976D8B">
      <w:pPr>
        <w:spacing w:after="0"/>
        <w:jc w:val="both"/>
        <w:rPr>
          <w:rFonts w:ascii="Verdana" w:hAnsi="Verdana" w:cs="Arial"/>
          <w:sz w:val="18"/>
          <w:szCs w:val="18"/>
        </w:rPr>
      </w:pPr>
      <w:r>
        <w:rPr>
          <w:rFonts w:ascii="Verdana" w:hAnsi="Verdana" w:cs="Arial"/>
          <w:sz w:val="18"/>
          <w:szCs w:val="18"/>
        </w:rPr>
        <w:t>Cette délibération abroge les délibérations du ………</w:t>
      </w:r>
      <w:r w:rsidR="00AC44BF">
        <w:rPr>
          <w:rFonts w:ascii="Verdana" w:hAnsi="Verdana" w:cs="Arial"/>
          <w:sz w:val="18"/>
          <w:szCs w:val="18"/>
        </w:rPr>
        <w:t>……</w:t>
      </w:r>
      <w:r>
        <w:rPr>
          <w:rFonts w:ascii="Verdana" w:hAnsi="Verdana" w:cs="Arial"/>
          <w:sz w:val="18"/>
          <w:szCs w:val="18"/>
        </w:rPr>
        <w:t xml:space="preserve"> relatives </w:t>
      </w:r>
      <w:r w:rsidR="00172143">
        <w:rPr>
          <w:rFonts w:ascii="Verdana" w:hAnsi="Verdana" w:cs="Arial"/>
          <w:sz w:val="18"/>
          <w:szCs w:val="18"/>
        </w:rPr>
        <w:t>à ………………</w:t>
      </w:r>
      <w:r>
        <w:rPr>
          <w:rFonts w:ascii="Verdana" w:hAnsi="Verdana" w:cs="Arial"/>
          <w:sz w:val="18"/>
          <w:szCs w:val="18"/>
        </w:rPr>
        <w:t>.</w:t>
      </w:r>
    </w:p>
    <w:p w14:paraId="708CC6E0" w14:textId="77777777" w:rsidR="00AC44BF" w:rsidRDefault="00AC44BF" w:rsidP="00976D8B">
      <w:pPr>
        <w:spacing w:after="0"/>
        <w:jc w:val="both"/>
        <w:rPr>
          <w:rFonts w:ascii="Verdana" w:hAnsi="Verdana" w:cs="Arial"/>
          <w:b/>
          <w:sz w:val="18"/>
          <w:szCs w:val="18"/>
          <w:u w:val="single"/>
        </w:rPr>
      </w:pPr>
    </w:p>
    <w:p w14:paraId="59BC9A70" w14:textId="77777777" w:rsidR="00663E97" w:rsidRDefault="00663E97" w:rsidP="00976D8B">
      <w:pPr>
        <w:spacing w:after="0"/>
        <w:jc w:val="both"/>
        <w:rPr>
          <w:rFonts w:ascii="Verdana" w:hAnsi="Verdana" w:cs="Arial"/>
          <w:b/>
          <w:sz w:val="18"/>
          <w:szCs w:val="18"/>
          <w:u w:val="single"/>
        </w:rPr>
      </w:pPr>
    </w:p>
    <w:p w14:paraId="0197D2CE" w14:textId="78D5CEB9" w:rsidR="00296434" w:rsidRPr="00626457" w:rsidRDefault="00FD515D" w:rsidP="00FD515D">
      <w:pPr>
        <w:jc w:val="both"/>
        <w:rPr>
          <w:rFonts w:ascii="Verdana" w:hAnsi="Verdana" w:cs="Arial"/>
          <w:b/>
          <w:sz w:val="18"/>
          <w:szCs w:val="18"/>
        </w:rPr>
      </w:pPr>
      <w:r w:rsidRPr="00626457">
        <w:rPr>
          <w:rFonts w:ascii="Verdana" w:hAnsi="Verdana" w:cs="Arial"/>
          <w:b/>
          <w:sz w:val="18"/>
          <w:szCs w:val="18"/>
        </w:rPr>
        <w:t xml:space="preserve">L’organe délibérant, après en avoir délibéré, </w:t>
      </w:r>
      <w:r w:rsidR="0012072E">
        <w:rPr>
          <w:rFonts w:ascii="Verdana" w:hAnsi="Verdana" w:cs="Arial"/>
          <w:b/>
          <w:sz w:val="18"/>
          <w:szCs w:val="18"/>
        </w:rPr>
        <w:t>décide :</w:t>
      </w:r>
    </w:p>
    <w:p w14:paraId="387EE3A8" w14:textId="18AAA548" w:rsidR="00FD515D" w:rsidRPr="00976D8B" w:rsidRDefault="00FD515D" w:rsidP="00976D8B">
      <w:pPr>
        <w:pStyle w:val="Paragraphedeliste"/>
        <w:numPr>
          <w:ilvl w:val="0"/>
          <w:numId w:val="11"/>
        </w:numPr>
        <w:jc w:val="both"/>
        <w:rPr>
          <w:rFonts w:ascii="Verdana" w:hAnsi="Verdana" w:cs="Arial"/>
          <w:sz w:val="18"/>
          <w:szCs w:val="18"/>
        </w:rPr>
      </w:pPr>
      <w:r w:rsidRPr="00976D8B">
        <w:rPr>
          <w:rFonts w:ascii="Verdana" w:hAnsi="Verdana" w:cs="Arial"/>
          <w:sz w:val="18"/>
          <w:szCs w:val="18"/>
        </w:rPr>
        <w:t xml:space="preserve">d’adopter le régime indemnitaire </w:t>
      </w:r>
      <w:r w:rsidR="0012072E">
        <w:rPr>
          <w:rFonts w:ascii="Verdana" w:hAnsi="Verdana" w:cs="Arial"/>
          <w:sz w:val="18"/>
          <w:szCs w:val="18"/>
        </w:rPr>
        <w:t xml:space="preserve">dans les conditions </w:t>
      </w:r>
      <w:r w:rsidR="00B524FC">
        <w:rPr>
          <w:rFonts w:ascii="Verdana" w:hAnsi="Verdana" w:cs="Arial"/>
          <w:sz w:val="18"/>
          <w:szCs w:val="18"/>
        </w:rPr>
        <w:t>mentionnées ci-dessus</w:t>
      </w:r>
      <w:r w:rsidR="00771523" w:rsidRPr="00976D8B">
        <w:rPr>
          <w:rFonts w:ascii="Verdana" w:hAnsi="Verdana" w:cs="Arial"/>
          <w:sz w:val="18"/>
          <w:szCs w:val="18"/>
        </w:rPr>
        <w:t xml:space="preserve"> à compter du…………</w:t>
      </w:r>
      <w:r w:rsidR="0012072E">
        <w:rPr>
          <w:rFonts w:ascii="Verdana" w:hAnsi="Verdana" w:cs="Arial"/>
          <w:sz w:val="18"/>
          <w:szCs w:val="18"/>
        </w:rPr>
        <w:t>……</w:t>
      </w:r>
      <w:r w:rsidR="00771523" w:rsidRPr="00976D8B">
        <w:rPr>
          <w:rFonts w:ascii="Verdana" w:hAnsi="Verdana" w:cs="Arial"/>
          <w:sz w:val="18"/>
          <w:szCs w:val="18"/>
        </w:rPr>
        <w:t>.</w:t>
      </w:r>
    </w:p>
    <w:p w14:paraId="76F06E0F" w14:textId="2E17D899" w:rsidR="00FD515D" w:rsidRPr="00976D8B" w:rsidRDefault="00B524FC" w:rsidP="00976D8B">
      <w:pPr>
        <w:pStyle w:val="Paragraphedeliste"/>
        <w:numPr>
          <w:ilvl w:val="0"/>
          <w:numId w:val="11"/>
        </w:numPr>
        <w:jc w:val="both"/>
        <w:rPr>
          <w:rFonts w:ascii="Verdana" w:hAnsi="Verdana" w:cs="Arial"/>
          <w:sz w:val="18"/>
          <w:szCs w:val="18"/>
        </w:rPr>
      </w:pPr>
      <w:r>
        <w:rPr>
          <w:rFonts w:ascii="Verdana" w:hAnsi="Verdana" w:cs="Arial"/>
          <w:sz w:val="18"/>
          <w:szCs w:val="18"/>
        </w:rPr>
        <w:t>que l</w:t>
      </w:r>
      <w:r w:rsidR="00FD515D" w:rsidRPr="00976D8B">
        <w:rPr>
          <w:rFonts w:ascii="Verdana" w:hAnsi="Verdana" w:cs="Arial"/>
          <w:sz w:val="18"/>
          <w:szCs w:val="18"/>
        </w:rPr>
        <w:t xml:space="preserve">es crédits correspondant </w:t>
      </w:r>
      <w:r>
        <w:rPr>
          <w:rFonts w:ascii="Verdana" w:hAnsi="Verdana" w:cs="Arial"/>
          <w:sz w:val="18"/>
          <w:szCs w:val="18"/>
        </w:rPr>
        <w:t>seront</w:t>
      </w:r>
      <w:r w:rsidR="00FD515D" w:rsidRPr="00976D8B">
        <w:rPr>
          <w:rFonts w:ascii="Verdana" w:hAnsi="Verdana" w:cs="Arial"/>
          <w:sz w:val="18"/>
          <w:szCs w:val="18"/>
        </w:rPr>
        <w:t xml:space="preserve"> inscrits au budget de </w:t>
      </w:r>
      <w:r w:rsidR="00FD515D" w:rsidRPr="00976D8B">
        <w:rPr>
          <w:rFonts w:ascii="Verdana" w:hAnsi="Verdana" w:cs="Arial"/>
          <w:color w:val="00B050"/>
          <w:sz w:val="18"/>
          <w:szCs w:val="18"/>
        </w:rPr>
        <w:t>la collectivité ou de l'établissement</w:t>
      </w:r>
      <w:r w:rsidR="00FD515D" w:rsidRPr="00976D8B">
        <w:rPr>
          <w:rFonts w:ascii="Verdana" w:hAnsi="Verdana" w:cs="Arial"/>
          <w:sz w:val="18"/>
          <w:szCs w:val="18"/>
        </w:rPr>
        <w:t>.</w:t>
      </w:r>
    </w:p>
    <w:p w14:paraId="7669B8D0" w14:textId="05BC2356" w:rsidR="00B524FC" w:rsidRPr="007C50B9" w:rsidRDefault="00B524FC" w:rsidP="00296434">
      <w:pPr>
        <w:pStyle w:val="VuConsidrant"/>
        <w:spacing w:before="120"/>
        <w:ind w:left="1418" w:hanging="1418"/>
        <w:rPr>
          <w:rFonts w:ascii="Verdana" w:hAnsi="Verdana"/>
          <w:color w:val="E36C0A" w:themeColor="accent6" w:themeShade="BF"/>
          <w:sz w:val="18"/>
          <w:szCs w:val="18"/>
        </w:rPr>
      </w:pPr>
      <w:r w:rsidRPr="007C50B9">
        <w:rPr>
          <w:rFonts w:ascii="Verdana" w:hAnsi="Verdana"/>
          <w:color w:val="E36C0A" w:themeColor="accent6" w:themeShade="BF"/>
          <w:sz w:val="18"/>
          <w:szCs w:val="18"/>
        </w:rPr>
        <w:t>Modalités d’adoption du vote (unanimité, majorité, nombre de voix et d’absentions)</w:t>
      </w:r>
    </w:p>
    <w:p w14:paraId="0A295885" w14:textId="77777777" w:rsidR="00DE0B38" w:rsidRPr="00626457" w:rsidRDefault="00DE0B38" w:rsidP="00771523">
      <w:pPr>
        <w:jc w:val="both"/>
        <w:rPr>
          <w:rFonts w:ascii="Verdana" w:hAnsi="Verdana" w:cs="Arial"/>
          <w:sz w:val="18"/>
          <w:szCs w:val="18"/>
        </w:rPr>
      </w:pPr>
    </w:p>
    <w:p w14:paraId="6F35A301" w14:textId="77777777" w:rsidR="00DE0B38" w:rsidRPr="00626457" w:rsidRDefault="00DE0B38" w:rsidP="00DE0B38">
      <w:pPr>
        <w:pStyle w:val="Signature"/>
        <w:tabs>
          <w:tab w:val="clear" w:pos="6663"/>
          <w:tab w:val="clear" w:pos="9923"/>
        </w:tabs>
        <w:ind w:left="5400"/>
        <w:rPr>
          <w:rFonts w:ascii="Verdana" w:hAnsi="Verdana"/>
          <w:sz w:val="18"/>
          <w:szCs w:val="18"/>
        </w:rPr>
      </w:pPr>
      <w:r w:rsidRPr="00626457">
        <w:rPr>
          <w:rFonts w:ascii="Verdana" w:hAnsi="Verdana"/>
          <w:sz w:val="18"/>
          <w:szCs w:val="18"/>
        </w:rPr>
        <w:t>Fait à ……… le ……….,</w:t>
      </w:r>
    </w:p>
    <w:p w14:paraId="77BB6282" w14:textId="77777777" w:rsidR="00DE0B38" w:rsidRPr="00976D8B" w:rsidRDefault="00DE0B38" w:rsidP="00DE0B38">
      <w:pPr>
        <w:pStyle w:val="Signature"/>
        <w:tabs>
          <w:tab w:val="clear" w:pos="6663"/>
          <w:tab w:val="clear" w:pos="9923"/>
        </w:tabs>
        <w:ind w:left="5400"/>
        <w:rPr>
          <w:rFonts w:ascii="Verdana" w:hAnsi="Verdana"/>
          <w:color w:val="00B050"/>
          <w:sz w:val="18"/>
          <w:szCs w:val="18"/>
        </w:rPr>
      </w:pPr>
      <w:r w:rsidRPr="00976D8B">
        <w:rPr>
          <w:rFonts w:ascii="Verdana" w:hAnsi="Verdana"/>
          <w:color w:val="00B050"/>
          <w:sz w:val="18"/>
          <w:szCs w:val="18"/>
        </w:rPr>
        <w:t>Le Maire (ou le Président)</w:t>
      </w:r>
    </w:p>
    <w:p w14:paraId="6ABF0CE3" w14:textId="2CA9502B" w:rsidR="00DE0B38" w:rsidRPr="00626457" w:rsidRDefault="00DE0B38" w:rsidP="00DE0B38">
      <w:pPr>
        <w:pStyle w:val="Signature"/>
        <w:tabs>
          <w:tab w:val="clear" w:pos="6663"/>
          <w:tab w:val="clear" w:pos="9923"/>
        </w:tabs>
        <w:ind w:left="5400"/>
        <w:rPr>
          <w:rFonts w:ascii="Verdana" w:hAnsi="Verdana"/>
          <w:i/>
          <w:sz w:val="18"/>
          <w:szCs w:val="18"/>
        </w:rPr>
      </w:pPr>
      <w:r w:rsidRPr="00626457">
        <w:rPr>
          <w:rFonts w:ascii="Verdana" w:hAnsi="Verdana"/>
          <w:i/>
          <w:sz w:val="18"/>
          <w:szCs w:val="18"/>
        </w:rPr>
        <w:t>(prénom</w:t>
      </w:r>
      <w:r w:rsidR="00B524FC">
        <w:rPr>
          <w:rFonts w:ascii="Verdana" w:hAnsi="Verdana"/>
          <w:i/>
          <w:sz w:val="18"/>
          <w:szCs w:val="18"/>
        </w:rPr>
        <w:t xml:space="preserve"> et</w:t>
      </w:r>
      <w:r w:rsidRPr="00626457">
        <w:rPr>
          <w:rFonts w:ascii="Verdana" w:hAnsi="Verdana"/>
          <w:i/>
          <w:sz w:val="18"/>
          <w:szCs w:val="18"/>
        </w:rPr>
        <w:t xml:space="preserve"> nom lisibles et signature)</w:t>
      </w:r>
    </w:p>
    <w:p w14:paraId="3E5E3D74" w14:textId="77777777" w:rsidR="00DE0B38" w:rsidRPr="00626457" w:rsidRDefault="00DE0B38" w:rsidP="00DE0B38">
      <w:pPr>
        <w:pStyle w:val="Signature"/>
        <w:rPr>
          <w:rFonts w:ascii="Verdana" w:hAnsi="Verdana"/>
          <w:i/>
          <w:iCs/>
          <w:sz w:val="18"/>
          <w:szCs w:val="18"/>
        </w:rPr>
      </w:pPr>
    </w:p>
    <w:p w14:paraId="40684E94" w14:textId="77777777" w:rsidR="00DE0B38" w:rsidRPr="00626457" w:rsidRDefault="00DE0B38" w:rsidP="00DE0B38">
      <w:pPr>
        <w:pStyle w:val="Signature"/>
        <w:ind w:left="142"/>
        <w:jc w:val="left"/>
        <w:rPr>
          <w:rFonts w:ascii="Verdana" w:hAnsi="Verdana"/>
          <w:sz w:val="18"/>
          <w:szCs w:val="18"/>
        </w:rPr>
      </w:pPr>
    </w:p>
    <w:p w14:paraId="7C9B4985" w14:textId="77777777" w:rsidR="00DE0B38" w:rsidRPr="00626457" w:rsidRDefault="00DE0B38" w:rsidP="00DE0B38">
      <w:pPr>
        <w:pStyle w:val="notifi"/>
        <w:rPr>
          <w:rFonts w:ascii="Verdana" w:hAnsi="Verdana"/>
          <w:sz w:val="18"/>
          <w:szCs w:val="18"/>
        </w:rPr>
      </w:pPr>
      <w:r w:rsidRPr="00626457">
        <w:rPr>
          <w:rFonts w:ascii="Verdana" w:hAnsi="Verdana"/>
          <w:sz w:val="18"/>
          <w:szCs w:val="18"/>
        </w:rPr>
        <w:t>- Transmis au représentant de l’Etat le : …………………………..</w:t>
      </w:r>
    </w:p>
    <w:p w14:paraId="6C6077A3" w14:textId="77777777" w:rsidR="00DE0B38" w:rsidRPr="00626457" w:rsidRDefault="00DE0B38" w:rsidP="00DE0B38">
      <w:pPr>
        <w:pStyle w:val="notifi"/>
        <w:rPr>
          <w:rFonts w:ascii="Verdana" w:hAnsi="Verdana"/>
          <w:sz w:val="18"/>
          <w:szCs w:val="18"/>
        </w:rPr>
      </w:pPr>
      <w:r w:rsidRPr="00626457">
        <w:rPr>
          <w:rFonts w:ascii="Verdana" w:hAnsi="Verdana"/>
          <w:sz w:val="18"/>
          <w:szCs w:val="18"/>
        </w:rPr>
        <w:t>- Publié le : ………………………………………………………………</w:t>
      </w:r>
    </w:p>
    <w:p w14:paraId="761A70DE" w14:textId="28051AD7" w:rsidR="00FD515D" w:rsidRPr="00626457" w:rsidRDefault="00560C97" w:rsidP="0098311A">
      <w:pPr>
        <w:jc w:val="both"/>
        <w:rPr>
          <w:rFonts w:ascii="Verdana" w:hAnsi="Verdana" w:cs="Arial"/>
          <w:sz w:val="18"/>
          <w:szCs w:val="18"/>
        </w:rPr>
      </w:pPr>
      <w:r>
        <w:rPr>
          <w:rFonts w:ascii="Verdana" w:hAnsi="Verdana" w:cs="Arial"/>
          <w:sz w:val="18"/>
          <w:szCs w:val="18"/>
        </w:rPr>
        <w:t xml:space="preserve"> </w:t>
      </w:r>
      <w:bookmarkEnd w:id="0"/>
    </w:p>
    <w:sectPr w:rsidR="00FD515D" w:rsidRPr="006264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D8553" w14:textId="77777777" w:rsidR="0023684A" w:rsidRDefault="0023684A" w:rsidP="00203399">
      <w:pPr>
        <w:spacing w:after="0" w:line="240" w:lineRule="auto"/>
      </w:pPr>
      <w:r>
        <w:separator/>
      </w:r>
    </w:p>
  </w:endnote>
  <w:endnote w:type="continuationSeparator" w:id="0">
    <w:p w14:paraId="644A76A9" w14:textId="77777777" w:rsidR="0023684A" w:rsidRDefault="0023684A" w:rsidP="0020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230734"/>
      <w:docPartObj>
        <w:docPartGallery w:val="Page Numbers (Bottom of Page)"/>
        <w:docPartUnique/>
      </w:docPartObj>
    </w:sdtPr>
    <w:sdtEndPr/>
    <w:sdtContent>
      <w:p w14:paraId="659E1E4D" w14:textId="77777777" w:rsidR="00203399" w:rsidRDefault="00203399">
        <w:pPr>
          <w:pStyle w:val="Pieddepage"/>
          <w:jc w:val="center"/>
        </w:pPr>
        <w:r>
          <w:fldChar w:fldCharType="begin"/>
        </w:r>
        <w:r>
          <w:instrText>PAGE   \* MERGEFORMAT</w:instrText>
        </w:r>
        <w:r>
          <w:fldChar w:fldCharType="separate"/>
        </w:r>
        <w:r w:rsidR="00864E4A">
          <w:rPr>
            <w:noProof/>
          </w:rPr>
          <w:t>5</w:t>
        </w:r>
        <w:r>
          <w:fldChar w:fldCharType="end"/>
        </w:r>
      </w:p>
    </w:sdtContent>
  </w:sdt>
  <w:p w14:paraId="7DFD5F50" w14:textId="77777777" w:rsidR="00203399" w:rsidRDefault="002033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8F1ED" w14:textId="77777777" w:rsidR="0023684A" w:rsidRDefault="0023684A" w:rsidP="00203399">
      <w:pPr>
        <w:spacing w:after="0" w:line="240" w:lineRule="auto"/>
      </w:pPr>
      <w:r>
        <w:separator/>
      </w:r>
    </w:p>
  </w:footnote>
  <w:footnote w:type="continuationSeparator" w:id="0">
    <w:p w14:paraId="6FED9C60" w14:textId="77777777" w:rsidR="0023684A" w:rsidRDefault="0023684A" w:rsidP="00203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75pt;height:102.75pt" o:bullet="t">
        <v:imagedata r:id="rId1" o:title="check"/>
      </v:shape>
    </w:pict>
  </w:numPicBullet>
  <w:numPicBullet w:numPicBulletId="1">
    <w:pict>
      <v:shape id="_x0000_i1029" type="#_x0000_t75" style="width:5.25pt;height:5.25pt" o:bullet="t">
        <v:imagedata r:id="rId2" o:title="PUCE CHECK"/>
      </v:shape>
    </w:pict>
  </w:numPicBullet>
  <w:abstractNum w:abstractNumId="0" w15:restartNumberingAfterBreak="0">
    <w:nsid w:val="02454C80"/>
    <w:multiLevelType w:val="hybridMultilevel"/>
    <w:tmpl w:val="41326A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3269B"/>
    <w:multiLevelType w:val="hybridMultilevel"/>
    <w:tmpl w:val="8C4EF7D6"/>
    <w:lvl w:ilvl="0" w:tplc="7D4C706C">
      <w:start w:val="1"/>
      <w:numFmt w:val="bullet"/>
      <w:lvlText w:val=""/>
      <w:lvlJc w:val="left"/>
      <w:pPr>
        <w:ind w:left="720" w:hanging="360"/>
      </w:pPr>
      <w:rPr>
        <w:rFonts w:ascii="Symbol" w:hAnsi="Symbol"/>
      </w:rPr>
    </w:lvl>
    <w:lvl w:ilvl="1" w:tplc="76B44896">
      <w:start w:val="1"/>
      <w:numFmt w:val="bullet"/>
      <w:lvlText w:val=""/>
      <w:lvlJc w:val="left"/>
      <w:pPr>
        <w:ind w:left="720" w:hanging="360"/>
      </w:pPr>
      <w:rPr>
        <w:rFonts w:ascii="Symbol" w:hAnsi="Symbol"/>
      </w:rPr>
    </w:lvl>
    <w:lvl w:ilvl="2" w:tplc="F1D07DE2">
      <w:start w:val="1"/>
      <w:numFmt w:val="bullet"/>
      <w:lvlText w:val=""/>
      <w:lvlJc w:val="left"/>
      <w:pPr>
        <w:ind w:left="720" w:hanging="360"/>
      </w:pPr>
      <w:rPr>
        <w:rFonts w:ascii="Symbol" w:hAnsi="Symbol"/>
      </w:rPr>
    </w:lvl>
    <w:lvl w:ilvl="3" w:tplc="B6FA33D0">
      <w:start w:val="1"/>
      <w:numFmt w:val="bullet"/>
      <w:lvlText w:val=""/>
      <w:lvlJc w:val="left"/>
      <w:pPr>
        <w:ind w:left="720" w:hanging="360"/>
      </w:pPr>
      <w:rPr>
        <w:rFonts w:ascii="Symbol" w:hAnsi="Symbol"/>
      </w:rPr>
    </w:lvl>
    <w:lvl w:ilvl="4" w:tplc="36C0D4C6">
      <w:start w:val="1"/>
      <w:numFmt w:val="bullet"/>
      <w:lvlText w:val=""/>
      <w:lvlJc w:val="left"/>
      <w:pPr>
        <w:ind w:left="720" w:hanging="360"/>
      </w:pPr>
      <w:rPr>
        <w:rFonts w:ascii="Symbol" w:hAnsi="Symbol"/>
      </w:rPr>
    </w:lvl>
    <w:lvl w:ilvl="5" w:tplc="432C6CE2">
      <w:start w:val="1"/>
      <w:numFmt w:val="bullet"/>
      <w:lvlText w:val=""/>
      <w:lvlJc w:val="left"/>
      <w:pPr>
        <w:ind w:left="720" w:hanging="360"/>
      </w:pPr>
      <w:rPr>
        <w:rFonts w:ascii="Symbol" w:hAnsi="Symbol"/>
      </w:rPr>
    </w:lvl>
    <w:lvl w:ilvl="6" w:tplc="847C1880">
      <w:start w:val="1"/>
      <w:numFmt w:val="bullet"/>
      <w:lvlText w:val=""/>
      <w:lvlJc w:val="left"/>
      <w:pPr>
        <w:ind w:left="720" w:hanging="360"/>
      </w:pPr>
      <w:rPr>
        <w:rFonts w:ascii="Symbol" w:hAnsi="Symbol"/>
      </w:rPr>
    </w:lvl>
    <w:lvl w:ilvl="7" w:tplc="68B69618">
      <w:start w:val="1"/>
      <w:numFmt w:val="bullet"/>
      <w:lvlText w:val=""/>
      <w:lvlJc w:val="left"/>
      <w:pPr>
        <w:ind w:left="720" w:hanging="360"/>
      </w:pPr>
      <w:rPr>
        <w:rFonts w:ascii="Symbol" w:hAnsi="Symbol"/>
      </w:rPr>
    </w:lvl>
    <w:lvl w:ilvl="8" w:tplc="7CBCCCAE">
      <w:start w:val="1"/>
      <w:numFmt w:val="bullet"/>
      <w:lvlText w:val=""/>
      <w:lvlJc w:val="left"/>
      <w:pPr>
        <w:ind w:left="720" w:hanging="360"/>
      </w:pPr>
      <w:rPr>
        <w:rFonts w:ascii="Symbol" w:hAnsi="Symbol"/>
      </w:rPr>
    </w:lvl>
  </w:abstractNum>
  <w:abstractNum w:abstractNumId="2" w15:restartNumberingAfterBreak="0">
    <w:nsid w:val="0A587F78"/>
    <w:multiLevelType w:val="hybridMultilevel"/>
    <w:tmpl w:val="18DAC632"/>
    <w:lvl w:ilvl="0" w:tplc="D8CA59C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D4617"/>
    <w:multiLevelType w:val="hybridMultilevel"/>
    <w:tmpl w:val="664835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3B4B82"/>
    <w:multiLevelType w:val="hybridMultilevel"/>
    <w:tmpl w:val="B0C64F80"/>
    <w:lvl w:ilvl="0" w:tplc="8BA49C2C">
      <w:numFmt w:val="bullet"/>
      <w:lvlText w:val="-"/>
      <w:lvlJc w:val="left"/>
      <w:pPr>
        <w:ind w:left="720" w:hanging="360"/>
      </w:pPr>
      <w:rPr>
        <w:rFonts w:ascii="Verdana" w:eastAsiaTheme="minorHAns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8F215F"/>
    <w:multiLevelType w:val="hybridMultilevel"/>
    <w:tmpl w:val="5BD8E454"/>
    <w:lvl w:ilvl="0" w:tplc="5A307A6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56EA4"/>
    <w:multiLevelType w:val="hybridMultilevel"/>
    <w:tmpl w:val="D6A067D0"/>
    <w:lvl w:ilvl="0" w:tplc="FC12DEA0">
      <w:start w:val="1"/>
      <w:numFmt w:val="bullet"/>
      <w:lvlText w:val=""/>
      <w:lvlJc w:val="left"/>
      <w:pPr>
        <w:ind w:left="720" w:hanging="360"/>
      </w:pPr>
      <w:rPr>
        <w:rFonts w:ascii="Symbol" w:hAnsi="Symbol"/>
      </w:rPr>
    </w:lvl>
    <w:lvl w:ilvl="1" w:tplc="1A6E6566">
      <w:start w:val="1"/>
      <w:numFmt w:val="bullet"/>
      <w:lvlText w:val=""/>
      <w:lvlJc w:val="left"/>
      <w:pPr>
        <w:ind w:left="720" w:hanging="360"/>
      </w:pPr>
      <w:rPr>
        <w:rFonts w:ascii="Symbol" w:hAnsi="Symbol"/>
      </w:rPr>
    </w:lvl>
    <w:lvl w:ilvl="2" w:tplc="662E6DC2">
      <w:start w:val="1"/>
      <w:numFmt w:val="bullet"/>
      <w:lvlText w:val=""/>
      <w:lvlJc w:val="left"/>
      <w:pPr>
        <w:ind w:left="720" w:hanging="360"/>
      </w:pPr>
      <w:rPr>
        <w:rFonts w:ascii="Symbol" w:hAnsi="Symbol"/>
      </w:rPr>
    </w:lvl>
    <w:lvl w:ilvl="3" w:tplc="0282A20E">
      <w:start w:val="1"/>
      <w:numFmt w:val="bullet"/>
      <w:lvlText w:val=""/>
      <w:lvlJc w:val="left"/>
      <w:pPr>
        <w:ind w:left="720" w:hanging="360"/>
      </w:pPr>
      <w:rPr>
        <w:rFonts w:ascii="Symbol" w:hAnsi="Symbol"/>
      </w:rPr>
    </w:lvl>
    <w:lvl w:ilvl="4" w:tplc="5DD8C3AE">
      <w:start w:val="1"/>
      <w:numFmt w:val="bullet"/>
      <w:lvlText w:val=""/>
      <w:lvlJc w:val="left"/>
      <w:pPr>
        <w:ind w:left="720" w:hanging="360"/>
      </w:pPr>
      <w:rPr>
        <w:rFonts w:ascii="Symbol" w:hAnsi="Symbol"/>
      </w:rPr>
    </w:lvl>
    <w:lvl w:ilvl="5" w:tplc="824AC270">
      <w:start w:val="1"/>
      <w:numFmt w:val="bullet"/>
      <w:lvlText w:val=""/>
      <w:lvlJc w:val="left"/>
      <w:pPr>
        <w:ind w:left="720" w:hanging="360"/>
      </w:pPr>
      <w:rPr>
        <w:rFonts w:ascii="Symbol" w:hAnsi="Symbol"/>
      </w:rPr>
    </w:lvl>
    <w:lvl w:ilvl="6" w:tplc="B78C0BFC">
      <w:start w:val="1"/>
      <w:numFmt w:val="bullet"/>
      <w:lvlText w:val=""/>
      <w:lvlJc w:val="left"/>
      <w:pPr>
        <w:ind w:left="720" w:hanging="360"/>
      </w:pPr>
      <w:rPr>
        <w:rFonts w:ascii="Symbol" w:hAnsi="Symbol"/>
      </w:rPr>
    </w:lvl>
    <w:lvl w:ilvl="7" w:tplc="217C1D5C">
      <w:start w:val="1"/>
      <w:numFmt w:val="bullet"/>
      <w:lvlText w:val=""/>
      <w:lvlJc w:val="left"/>
      <w:pPr>
        <w:ind w:left="720" w:hanging="360"/>
      </w:pPr>
      <w:rPr>
        <w:rFonts w:ascii="Symbol" w:hAnsi="Symbol"/>
      </w:rPr>
    </w:lvl>
    <w:lvl w:ilvl="8" w:tplc="BBCC22E0">
      <w:start w:val="1"/>
      <w:numFmt w:val="bullet"/>
      <w:lvlText w:val=""/>
      <w:lvlJc w:val="left"/>
      <w:pPr>
        <w:ind w:left="720" w:hanging="360"/>
      </w:pPr>
      <w:rPr>
        <w:rFonts w:ascii="Symbol" w:hAnsi="Symbol"/>
      </w:rPr>
    </w:lvl>
  </w:abstractNum>
  <w:abstractNum w:abstractNumId="7" w15:restartNumberingAfterBreak="0">
    <w:nsid w:val="5A4132FC"/>
    <w:multiLevelType w:val="hybridMultilevel"/>
    <w:tmpl w:val="52A61D26"/>
    <w:lvl w:ilvl="0" w:tplc="70E4646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D4465D"/>
    <w:multiLevelType w:val="hybridMultilevel"/>
    <w:tmpl w:val="6DC6B8F0"/>
    <w:lvl w:ilvl="0" w:tplc="A51EE7E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524145"/>
    <w:multiLevelType w:val="hybridMultilevel"/>
    <w:tmpl w:val="D9C287AA"/>
    <w:lvl w:ilvl="0" w:tplc="CD4C7C3E">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661D30"/>
    <w:multiLevelType w:val="hybridMultilevel"/>
    <w:tmpl w:val="F2C866D8"/>
    <w:lvl w:ilvl="0" w:tplc="A82E5F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2687984">
    <w:abstractNumId w:val="8"/>
  </w:num>
  <w:num w:numId="2" w16cid:durableId="843520488">
    <w:abstractNumId w:val="2"/>
  </w:num>
  <w:num w:numId="3" w16cid:durableId="1051462594">
    <w:abstractNumId w:val="9"/>
  </w:num>
  <w:num w:numId="4" w16cid:durableId="635987219">
    <w:abstractNumId w:val="5"/>
  </w:num>
  <w:num w:numId="5" w16cid:durableId="1895699746">
    <w:abstractNumId w:val="10"/>
  </w:num>
  <w:num w:numId="6" w16cid:durableId="746464401">
    <w:abstractNumId w:val="7"/>
  </w:num>
  <w:num w:numId="7" w16cid:durableId="1161001860">
    <w:abstractNumId w:val="0"/>
  </w:num>
  <w:num w:numId="8" w16cid:durableId="913782895">
    <w:abstractNumId w:val="6"/>
  </w:num>
  <w:num w:numId="9" w16cid:durableId="1630237501">
    <w:abstractNumId w:val="1"/>
  </w:num>
  <w:num w:numId="10" w16cid:durableId="821166574">
    <w:abstractNumId w:val="4"/>
  </w:num>
  <w:num w:numId="11" w16cid:durableId="5663006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élène SAINQUAIN-RIGOLLÉ">
    <w15:presenceInfo w15:providerId="AD" w15:userId="S::helene.sainquain-rigolle@cdg72.fr::b5ee9abf-d3e5-4ced-934e-4992ad90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1A"/>
    <w:rsid w:val="00005351"/>
    <w:rsid w:val="00041242"/>
    <w:rsid w:val="00045B29"/>
    <w:rsid w:val="00047A03"/>
    <w:rsid w:val="000C0BBF"/>
    <w:rsid w:val="000E3F5F"/>
    <w:rsid w:val="000E519F"/>
    <w:rsid w:val="000F0212"/>
    <w:rsid w:val="000F5B7C"/>
    <w:rsid w:val="00114F64"/>
    <w:rsid w:val="0012072E"/>
    <w:rsid w:val="001346AC"/>
    <w:rsid w:val="00140B6F"/>
    <w:rsid w:val="001530A4"/>
    <w:rsid w:val="0015624C"/>
    <w:rsid w:val="00172143"/>
    <w:rsid w:val="001753E2"/>
    <w:rsid w:val="00185ED8"/>
    <w:rsid w:val="0019184C"/>
    <w:rsid w:val="001A6558"/>
    <w:rsid w:val="001B03EE"/>
    <w:rsid w:val="001D2D15"/>
    <w:rsid w:val="001D3226"/>
    <w:rsid w:val="001F47CA"/>
    <w:rsid w:val="00203399"/>
    <w:rsid w:val="002040CC"/>
    <w:rsid w:val="0023684A"/>
    <w:rsid w:val="00266FBF"/>
    <w:rsid w:val="00280348"/>
    <w:rsid w:val="00296434"/>
    <w:rsid w:val="002C491D"/>
    <w:rsid w:val="002F7C37"/>
    <w:rsid w:val="003003FD"/>
    <w:rsid w:val="00302B0F"/>
    <w:rsid w:val="003061C8"/>
    <w:rsid w:val="00317874"/>
    <w:rsid w:val="00317C89"/>
    <w:rsid w:val="00331AE3"/>
    <w:rsid w:val="00367E44"/>
    <w:rsid w:val="00383370"/>
    <w:rsid w:val="00384AF3"/>
    <w:rsid w:val="00390542"/>
    <w:rsid w:val="003C1F50"/>
    <w:rsid w:val="00402FB6"/>
    <w:rsid w:val="004139DC"/>
    <w:rsid w:val="00416832"/>
    <w:rsid w:val="00420C60"/>
    <w:rsid w:val="00444DDC"/>
    <w:rsid w:val="00460906"/>
    <w:rsid w:val="00481BA0"/>
    <w:rsid w:val="00494C86"/>
    <w:rsid w:val="004A4EDA"/>
    <w:rsid w:val="004B0E4E"/>
    <w:rsid w:val="004D09C3"/>
    <w:rsid w:val="004D778A"/>
    <w:rsid w:val="004E1758"/>
    <w:rsid w:val="004E33B9"/>
    <w:rsid w:val="005023F7"/>
    <w:rsid w:val="0051671F"/>
    <w:rsid w:val="005339A5"/>
    <w:rsid w:val="00546276"/>
    <w:rsid w:val="00553924"/>
    <w:rsid w:val="00560C97"/>
    <w:rsid w:val="00575CBA"/>
    <w:rsid w:val="005967D4"/>
    <w:rsid w:val="005A2F73"/>
    <w:rsid w:val="005C544A"/>
    <w:rsid w:val="005D6122"/>
    <w:rsid w:val="005F5C5C"/>
    <w:rsid w:val="00602354"/>
    <w:rsid w:val="00626452"/>
    <w:rsid w:val="00626457"/>
    <w:rsid w:val="00642067"/>
    <w:rsid w:val="00663E97"/>
    <w:rsid w:val="00680359"/>
    <w:rsid w:val="00682B87"/>
    <w:rsid w:val="00684BE2"/>
    <w:rsid w:val="006A3435"/>
    <w:rsid w:val="006D31E0"/>
    <w:rsid w:val="006E595B"/>
    <w:rsid w:val="006F6D04"/>
    <w:rsid w:val="00710C70"/>
    <w:rsid w:val="00711414"/>
    <w:rsid w:val="00720D1B"/>
    <w:rsid w:val="0075158B"/>
    <w:rsid w:val="00760148"/>
    <w:rsid w:val="00771523"/>
    <w:rsid w:val="00794213"/>
    <w:rsid w:val="007C4C39"/>
    <w:rsid w:val="007C50B9"/>
    <w:rsid w:val="00805D01"/>
    <w:rsid w:val="0082671D"/>
    <w:rsid w:val="008447D9"/>
    <w:rsid w:val="00844E82"/>
    <w:rsid w:val="00864E4A"/>
    <w:rsid w:val="008827BA"/>
    <w:rsid w:val="008A3873"/>
    <w:rsid w:val="008C4849"/>
    <w:rsid w:val="008D407E"/>
    <w:rsid w:val="008E2B27"/>
    <w:rsid w:val="008E43CE"/>
    <w:rsid w:val="00913275"/>
    <w:rsid w:val="009305CE"/>
    <w:rsid w:val="00933528"/>
    <w:rsid w:val="00933EBB"/>
    <w:rsid w:val="009513B7"/>
    <w:rsid w:val="00955925"/>
    <w:rsid w:val="00976D8B"/>
    <w:rsid w:val="0098044D"/>
    <w:rsid w:val="0098311A"/>
    <w:rsid w:val="00983555"/>
    <w:rsid w:val="00993746"/>
    <w:rsid w:val="0099610E"/>
    <w:rsid w:val="009A0F00"/>
    <w:rsid w:val="009A7DCE"/>
    <w:rsid w:val="009C5C89"/>
    <w:rsid w:val="009F62D2"/>
    <w:rsid w:val="00A36BFE"/>
    <w:rsid w:val="00A47B40"/>
    <w:rsid w:val="00A53DEA"/>
    <w:rsid w:val="00A55982"/>
    <w:rsid w:val="00AA451A"/>
    <w:rsid w:val="00AB3B80"/>
    <w:rsid w:val="00AB6729"/>
    <w:rsid w:val="00AC2C2C"/>
    <w:rsid w:val="00AC44BF"/>
    <w:rsid w:val="00AE1838"/>
    <w:rsid w:val="00B077D9"/>
    <w:rsid w:val="00B162E6"/>
    <w:rsid w:val="00B352FF"/>
    <w:rsid w:val="00B524FC"/>
    <w:rsid w:val="00B53077"/>
    <w:rsid w:val="00B77CCD"/>
    <w:rsid w:val="00B8138C"/>
    <w:rsid w:val="00B87C36"/>
    <w:rsid w:val="00B90702"/>
    <w:rsid w:val="00B92C3D"/>
    <w:rsid w:val="00BA2B14"/>
    <w:rsid w:val="00BA3199"/>
    <w:rsid w:val="00BB125B"/>
    <w:rsid w:val="00BB24DD"/>
    <w:rsid w:val="00BE185B"/>
    <w:rsid w:val="00BE3893"/>
    <w:rsid w:val="00BE7862"/>
    <w:rsid w:val="00BF045C"/>
    <w:rsid w:val="00C01720"/>
    <w:rsid w:val="00C14427"/>
    <w:rsid w:val="00C37197"/>
    <w:rsid w:val="00C37CAF"/>
    <w:rsid w:val="00C41154"/>
    <w:rsid w:val="00C526C4"/>
    <w:rsid w:val="00C85143"/>
    <w:rsid w:val="00C90BDB"/>
    <w:rsid w:val="00CA39B5"/>
    <w:rsid w:val="00CD142A"/>
    <w:rsid w:val="00CD40DD"/>
    <w:rsid w:val="00CE03F6"/>
    <w:rsid w:val="00CE3123"/>
    <w:rsid w:val="00CE5D14"/>
    <w:rsid w:val="00D2101A"/>
    <w:rsid w:val="00D224BC"/>
    <w:rsid w:val="00D2562D"/>
    <w:rsid w:val="00D350AA"/>
    <w:rsid w:val="00D40F4F"/>
    <w:rsid w:val="00D46BE9"/>
    <w:rsid w:val="00D62435"/>
    <w:rsid w:val="00D6586C"/>
    <w:rsid w:val="00D70AFD"/>
    <w:rsid w:val="00D8046F"/>
    <w:rsid w:val="00D84C54"/>
    <w:rsid w:val="00D9219B"/>
    <w:rsid w:val="00D9290C"/>
    <w:rsid w:val="00D94387"/>
    <w:rsid w:val="00D95028"/>
    <w:rsid w:val="00DC15BB"/>
    <w:rsid w:val="00DD7F50"/>
    <w:rsid w:val="00DE0B38"/>
    <w:rsid w:val="00DF515A"/>
    <w:rsid w:val="00E13FB7"/>
    <w:rsid w:val="00E14B11"/>
    <w:rsid w:val="00E169C2"/>
    <w:rsid w:val="00E446C4"/>
    <w:rsid w:val="00E67D7A"/>
    <w:rsid w:val="00E7501B"/>
    <w:rsid w:val="00E8568C"/>
    <w:rsid w:val="00E91F86"/>
    <w:rsid w:val="00EA03AF"/>
    <w:rsid w:val="00EA3E61"/>
    <w:rsid w:val="00EC09F2"/>
    <w:rsid w:val="00EC54D0"/>
    <w:rsid w:val="00ED529A"/>
    <w:rsid w:val="00ED5789"/>
    <w:rsid w:val="00EF1072"/>
    <w:rsid w:val="00EF5390"/>
    <w:rsid w:val="00F23AE2"/>
    <w:rsid w:val="00F35B0D"/>
    <w:rsid w:val="00F52263"/>
    <w:rsid w:val="00F57165"/>
    <w:rsid w:val="00F61458"/>
    <w:rsid w:val="00FA6B8E"/>
    <w:rsid w:val="00FB3A46"/>
    <w:rsid w:val="00FC7E9D"/>
    <w:rsid w:val="00FD515D"/>
    <w:rsid w:val="00FE3A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6AFE2C"/>
  <w15:docId w15:val="{33F1E7E4-F2CE-4D0B-AE46-4820E2C2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8311A"/>
    <w:rPr>
      <w:b/>
      <w:bCs/>
    </w:rPr>
  </w:style>
  <w:style w:type="character" w:styleId="Lienhypertexte">
    <w:name w:val="Hyperlink"/>
    <w:basedOn w:val="Policepardfaut"/>
    <w:uiPriority w:val="99"/>
    <w:semiHidden/>
    <w:unhideWhenUsed/>
    <w:rsid w:val="0098311A"/>
    <w:rPr>
      <w:strike w:val="0"/>
      <w:dstrike w:val="0"/>
      <w:color w:val="2E3A4C"/>
      <w:u w:val="none"/>
      <w:effect w:val="none"/>
      <w:shd w:val="clear" w:color="auto" w:fill="auto"/>
    </w:rPr>
  </w:style>
  <w:style w:type="paragraph" w:styleId="NormalWeb">
    <w:name w:val="Normal (Web)"/>
    <w:basedOn w:val="Normal"/>
    <w:uiPriority w:val="99"/>
    <w:semiHidden/>
    <w:unhideWhenUsed/>
    <w:rsid w:val="009831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FD515D"/>
    <w:pPr>
      <w:tabs>
        <w:tab w:val="left" w:pos="3675"/>
        <w:tab w:val="center" w:leader="underscore" w:pos="5625"/>
        <w:tab w:val="right" w:leader="underscore" w:pos="705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FD515D"/>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FD515D"/>
    <w:pPr>
      <w:ind w:left="720"/>
      <w:contextualSpacing/>
    </w:pPr>
  </w:style>
  <w:style w:type="paragraph" w:customStyle="1" w:styleId="Default">
    <w:name w:val="Default"/>
    <w:rsid w:val="000F5B7C"/>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203399"/>
    <w:pPr>
      <w:tabs>
        <w:tab w:val="center" w:pos="4536"/>
        <w:tab w:val="right" w:pos="9072"/>
      </w:tabs>
      <w:spacing w:after="0" w:line="240" w:lineRule="auto"/>
    </w:pPr>
  </w:style>
  <w:style w:type="character" w:customStyle="1" w:styleId="En-tteCar">
    <w:name w:val="En-tête Car"/>
    <w:basedOn w:val="Policepardfaut"/>
    <w:link w:val="En-tte"/>
    <w:uiPriority w:val="99"/>
    <w:rsid w:val="00203399"/>
  </w:style>
  <w:style w:type="paragraph" w:styleId="Pieddepage">
    <w:name w:val="footer"/>
    <w:basedOn w:val="Normal"/>
    <w:link w:val="PieddepageCar"/>
    <w:uiPriority w:val="99"/>
    <w:unhideWhenUsed/>
    <w:rsid w:val="002033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3399"/>
  </w:style>
  <w:style w:type="paragraph" w:styleId="Textedebulles">
    <w:name w:val="Balloon Text"/>
    <w:basedOn w:val="Normal"/>
    <w:link w:val="TextedebullesCar"/>
    <w:uiPriority w:val="99"/>
    <w:semiHidden/>
    <w:unhideWhenUsed/>
    <w:rsid w:val="00047A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7A03"/>
    <w:rPr>
      <w:rFonts w:ascii="Tahoma" w:hAnsi="Tahoma" w:cs="Tahoma"/>
      <w:sz w:val="16"/>
      <w:szCs w:val="16"/>
    </w:rPr>
  </w:style>
  <w:style w:type="paragraph" w:customStyle="1" w:styleId="intituldeladelib">
    <w:name w:val="intitulé de la delib"/>
    <w:basedOn w:val="Normal"/>
    <w:rsid w:val="00DE0B38"/>
    <w:pPr>
      <w:autoSpaceDE w:val="0"/>
      <w:autoSpaceDN w:val="0"/>
      <w:spacing w:after="840" w:line="240" w:lineRule="auto"/>
      <w:jc w:val="center"/>
    </w:pPr>
    <w:rPr>
      <w:rFonts w:ascii="Arial" w:eastAsia="Times New Roman" w:hAnsi="Arial" w:cs="Arial"/>
      <w:b/>
      <w:bCs/>
      <w:lang w:eastAsia="fr-FR"/>
    </w:rPr>
  </w:style>
  <w:style w:type="paragraph" w:styleId="Signature">
    <w:name w:val="Signature"/>
    <w:basedOn w:val="Normal"/>
    <w:link w:val="SignatureCar"/>
    <w:rsid w:val="00DE0B38"/>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DE0B38"/>
    <w:rPr>
      <w:rFonts w:ascii="Arial" w:eastAsia="Times New Roman" w:hAnsi="Arial" w:cs="Arial"/>
      <w:sz w:val="20"/>
      <w:szCs w:val="20"/>
      <w:lang w:eastAsia="fr-FR"/>
    </w:rPr>
  </w:style>
  <w:style w:type="paragraph" w:customStyle="1" w:styleId="notifi">
    <w:name w:val="notifié à"/>
    <w:basedOn w:val="Normal"/>
    <w:rsid w:val="00DE0B38"/>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VuConsidrant">
    <w:name w:val="Vu.Considérant"/>
    <w:basedOn w:val="Normal"/>
    <w:rsid w:val="00296434"/>
    <w:pPr>
      <w:autoSpaceDE w:val="0"/>
      <w:autoSpaceDN w:val="0"/>
      <w:spacing w:after="140" w:line="240" w:lineRule="auto"/>
      <w:jc w:val="both"/>
    </w:pPr>
    <w:rPr>
      <w:rFonts w:ascii="Arial" w:eastAsia="Times New Roman" w:hAnsi="Arial" w:cs="Arial"/>
      <w:sz w:val="20"/>
      <w:szCs w:val="20"/>
      <w:lang w:eastAsia="fr-FR"/>
    </w:rPr>
  </w:style>
  <w:style w:type="paragraph" w:customStyle="1" w:styleId="TiretVuConsidrant">
    <w:name w:val="Tiret Vu.Considérant"/>
    <w:basedOn w:val="VuConsidrant"/>
    <w:rsid w:val="00296434"/>
    <w:pPr>
      <w:ind w:left="284" w:hanging="284"/>
    </w:pPr>
  </w:style>
  <w:style w:type="paragraph" w:customStyle="1" w:styleId="Ontvotladelib">
    <w:name w:val="Ont voté la delib"/>
    <w:basedOn w:val="VuConsidrant"/>
    <w:rsid w:val="00296434"/>
  </w:style>
  <w:style w:type="paragraph" w:customStyle="1" w:styleId="LeMairerappellepropose">
    <w:name w:val="Le Maire rappelle/propose"/>
    <w:basedOn w:val="Normal"/>
    <w:rsid w:val="00296434"/>
    <w:pPr>
      <w:autoSpaceDE w:val="0"/>
      <w:autoSpaceDN w:val="0"/>
      <w:spacing w:before="240" w:after="240" w:line="240" w:lineRule="auto"/>
      <w:jc w:val="both"/>
    </w:pPr>
    <w:rPr>
      <w:rFonts w:ascii="Arial" w:eastAsia="Times New Roman" w:hAnsi="Arial" w:cs="Arial"/>
      <w:b/>
      <w:bCs/>
      <w:sz w:val="20"/>
      <w:szCs w:val="20"/>
      <w:lang w:eastAsia="fr-FR"/>
    </w:rPr>
  </w:style>
  <w:style w:type="table" w:styleId="Grilledutableau">
    <w:name w:val="Table Grid"/>
    <w:basedOn w:val="TableauNormal"/>
    <w:uiPriority w:val="59"/>
    <w:rsid w:val="008C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494C8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claire-Accent3">
    <w:name w:val="Light Grid Accent 3"/>
    <w:basedOn w:val="TableauNormal"/>
    <w:uiPriority w:val="62"/>
    <w:rsid w:val="00494C8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eclaire-Accent3">
    <w:name w:val="Light List Accent 3"/>
    <w:basedOn w:val="TableauNormal"/>
    <w:uiPriority w:val="61"/>
    <w:rsid w:val="008267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Marquedecommentaire">
    <w:name w:val="annotation reference"/>
    <w:basedOn w:val="Policepardfaut"/>
    <w:uiPriority w:val="99"/>
    <w:semiHidden/>
    <w:unhideWhenUsed/>
    <w:rsid w:val="00444DDC"/>
    <w:rPr>
      <w:sz w:val="16"/>
      <w:szCs w:val="16"/>
    </w:rPr>
  </w:style>
  <w:style w:type="paragraph" w:styleId="Commentaire">
    <w:name w:val="annotation text"/>
    <w:basedOn w:val="Normal"/>
    <w:link w:val="CommentaireCar"/>
    <w:uiPriority w:val="99"/>
    <w:unhideWhenUsed/>
    <w:rsid w:val="00444DDC"/>
    <w:pPr>
      <w:spacing w:line="240" w:lineRule="auto"/>
    </w:pPr>
    <w:rPr>
      <w:sz w:val="20"/>
      <w:szCs w:val="20"/>
    </w:rPr>
  </w:style>
  <w:style w:type="character" w:customStyle="1" w:styleId="CommentaireCar">
    <w:name w:val="Commentaire Car"/>
    <w:basedOn w:val="Policepardfaut"/>
    <w:link w:val="Commentaire"/>
    <w:uiPriority w:val="99"/>
    <w:rsid w:val="00444DDC"/>
    <w:rPr>
      <w:sz w:val="20"/>
      <w:szCs w:val="20"/>
    </w:rPr>
  </w:style>
  <w:style w:type="paragraph" w:styleId="Objetducommentaire">
    <w:name w:val="annotation subject"/>
    <w:basedOn w:val="Commentaire"/>
    <w:next w:val="Commentaire"/>
    <w:link w:val="ObjetducommentaireCar"/>
    <w:uiPriority w:val="99"/>
    <w:semiHidden/>
    <w:unhideWhenUsed/>
    <w:rsid w:val="00444DDC"/>
    <w:rPr>
      <w:b/>
      <w:bCs/>
    </w:rPr>
  </w:style>
  <w:style w:type="character" w:customStyle="1" w:styleId="ObjetducommentaireCar">
    <w:name w:val="Objet du commentaire Car"/>
    <w:basedOn w:val="CommentaireCar"/>
    <w:link w:val="Objetducommentaire"/>
    <w:uiPriority w:val="99"/>
    <w:semiHidden/>
    <w:rsid w:val="00444DDC"/>
    <w:rPr>
      <w:b/>
      <w:bCs/>
      <w:sz w:val="20"/>
      <w:szCs w:val="20"/>
    </w:rPr>
  </w:style>
  <w:style w:type="paragraph" w:styleId="Rvision">
    <w:name w:val="Revision"/>
    <w:hidden/>
    <w:uiPriority w:val="99"/>
    <w:semiHidden/>
    <w:rsid w:val="00720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75292">
      <w:bodyDiv w:val="1"/>
      <w:marLeft w:val="0"/>
      <w:marRight w:val="0"/>
      <w:marTop w:val="0"/>
      <w:marBottom w:val="0"/>
      <w:divBdr>
        <w:top w:val="none" w:sz="0" w:space="0" w:color="auto"/>
        <w:left w:val="none" w:sz="0" w:space="0" w:color="auto"/>
        <w:bottom w:val="none" w:sz="0" w:space="0" w:color="auto"/>
        <w:right w:val="none" w:sz="0" w:space="0" w:color="auto"/>
      </w:divBdr>
    </w:div>
    <w:div w:id="1172645357">
      <w:bodyDiv w:val="1"/>
      <w:marLeft w:val="0"/>
      <w:marRight w:val="0"/>
      <w:marTop w:val="0"/>
      <w:marBottom w:val="0"/>
      <w:divBdr>
        <w:top w:val="none" w:sz="0" w:space="0" w:color="auto"/>
        <w:left w:val="none" w:sz="0" w:space="0" w:color="auto"/>
        <w:bottom w:val="none" w:sz="0" w:space="0" w:color="auto"/>
        <w:right w:val="none" w:sz="0" w:space="0" w:color="auto"/>
      </w:divBdr>
      <w:divsChild>
        <w:div w:id="1325007427">
          <w:marLeft w:val="0"/>
          <w:marRight w:val="0"/>
          <w:marTop w:val="0"/>
          <w:marBottom w:val="0"/>
          <w:divBdr>
            <w:top w:val="none" w:sz="0" w:space="0" w:color="auto"/>
            <w:left w:val="none" w:sz="0" w:space="0" w:color="auto"/>
            <w:bottom w:val="none" w:sz="0" w:space="0" w:color="auto"/>
            <w:right w:val="none" w:sz="0" w:space="0" w:color="auto"/>
          </w:divBdr>
          <w:divsChild>
            <w:div w:id="834414817">
              <w:marLeft w:val="0"/>
              <w:marRight w:val="0"/>
              <w:marTop w:val="0"/>
              <w:marBottom w:val="240"/>
              <w:divBdr>
                <w:top w:val="none" w:sz="0" w:space="0" w:color="auto"/>
                <w:left w:val="none" w:sz="0" w:space="0" w:color="auto"/>
                <w:bottom w:val="none" w:sz="0" w:space="0" w:color="auto"/>
                <w:right w:val="none" w:sz="0" w:space="0" w:color="auto"/>
              </w:divBdr>
              <w:divsChild>
                <w:div w:id="1675574881">
                  <w:marLeft w:val="0"/>
                  <w:marRight w:val="0"/>
                  <w:marTop w:val="0"/>
                  <w:marBottom w:val="0"/>
                  <w:divBdr>
                    <w:top w:val="none" w:sz="0" w:space="0" w:color="auto"/>
                    <w:left w:val="none" w:sz="0" w:space="0" w:color="auto"/>
                    <w:bottom w:val="none" w:sz="0" w:space="0" w:color="auto"/>
                    <w:right w:val="none" w:sz="0" w:space="0" w:color="auto"/>
                  </w:divBdr>
                  <w:divsChild>
                    <w:div w:id="187062191">
                      <w:marLeft w:val="0"/>
                      <w:marRight w:val="0"/>
                      <w:marTop w:val="0"/>
                      <w:marBottom w:val="0"/>
                      <w:divBdr>
                        <w:top w:val="none" w:sz="0" w:space="0" w:color="auto"/>
                        <w:left w:val="none" w:sz="0" w:space="0" w:color="auto"/>
                        <w:bottom w:val="none" w:sz="0" w:space="0" w:color="auto"/>
                        <w:right w:val="none" w:sz="0" w:space="0" w:color="auto"/>
                      </w:divBdr>
                      <w:divsChild>
                        <w:div w:id="856818575">
                          <w:marLeft w:val="0"/>
                          <w:marRight w:val="0"/>
                          <w:marTop w:val="0"/>
                          <w:marBottom w:val="0"/>
                          <w:divBdr>
                            <w:top w:val="none" w:sz="0" w:space="0" w:color="auto"/>
                            <w:left w:val="none" w:sz="0" w:space="0" w:color="auto"/>
                            <w:bottom w:val="none" w:sz="0" w:space="0" w:color="auto"/>
                            <w:right w:val="none" w:sz="0" w:space="0" w:color="auto"/>
                          </w:divBdr>
                          <w:divsChild>
                            <w:div w:id="1681855838">
                              <w:marLeft w:val="0"/>
                              <w:marRight w:val="0"/>
                              <w:marTop w:val="0"/>
                              <w:marBottom w:val="0"/>
                              <w:divBdr>
                                <w:top w:val="none" w:sz="0" w:space="0" w:color="auto"/>
                                <w:left w:val="none" w:sz="0" w:space="0" w:color="auto"/>
                                <w:bottom w:val="none" w:sz="0" w:space="0" w:color="auto"/>
                                <w:right w:val="none" w:sz="0" w:space="0" w:color="auto"/>
                              </w:divBdr>
                              <w:divsChild>
                                <w:div w:id="12483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324984">
      <w:bodyDiv w:val="1"/>
      <w:marLeft w:val="0"/>
      <w:marRight w:val="0"/>
      <w:marTop w:val="0"/>
      <w:marBottom w:val="0"/>
      <w:divBdr>
        <w:top w:val="none" w:sz="0" w:space="0" w:color="auto"/>
        <w:left w:val="none" w:sz="0" w:space="0" w:color="auto"/>
        <w:bottom w:val="none" w:sz="0" w:space="0" w:color="auto"/>
        <w:right w:val="none" w:sz="0" w:space="0" w:color="auto"/>
      </w:divBdr>
      <w:divsChild>
        <w:div w:id="1814174374">
          <w:marLeft w:val="0"/>
          <w:marRight w:val="0"/>
          <w:marTop w:val="0"/>
          <w:marBottom w:val="0"/>
          <w:divBdr>
            <w:top w:val="none" w:sz="0" w:space="0" w:color="auto"/>
            <w:left w:val="none" w:sz="0" w:space="0" w:color="auto"/>
            <w:bottom w:val="none" w:sz="0" w:space="0" w:color="auto"/>
            <w:right w:val="none" w:sz="0" w:space="0" w:color="auto"/>
          </w:divBdr>
          <w:divsChild>
            <w:div w:id="1033306855">
              <w:marLeft w:val="0"/>
              <w:marRight w:val="0"/>
              <w:marTop w:val="0"/>
              <w:marBottom w:val="240"/>
              <w:divBdr>
                <w:top w:val="none" w:sz="0" w:space="0" w:color="auto"/>
                <w:left w:val="none" w:sz="0" w:space="0" w:color="auto"/>
                <w:bottom w:val="none" w:sz="0" w:space="0" w:color="auto"/>
                <w:right w:val="none" w:sz="0" w:space="0" w:color="auto"/>
              </w:divBdr>
              <w:divsChild>
                <w:div w:id="425007140">
                  <w:marLeft w:val="0"/>
                  <w:marRight w:val="0"/>
                  <w:marTop w:val="0"/>
                  <w:marBottom w:val="0"/>
                  <w:divBdr>
                    <w:top w:val="none" w:sz="0" w:space="0" w:color="auto"/>
                    <w:left w:val="none" w:sz="0" w:space="0" w:color="auto"/>
                    <w:bottom w:val="none" w:sz="0" w:space="0" w:color="auto"/>
                    <w:right w:val="none" w:sz="0" w:space="0" w:color="auto"/>
                  </w:divBdr>
                  <w:divsChild>
                    <w:div w:id="1463696492">
                      <w:marLeft w:val="0"/>
                      <w:marRight w:val="0"/>
                      <w:marTop w:val="0"/>
                      <w:marBottom w:val="0"/>
                      <w:divBdr>
                        <w:top w:val="none" w:sz="0" w:space="0" w:color="auto"/>
                        <w:left w:val="none" w:sz="0" w:space="0" w:color="auto"/>
                        <w:bottom w:val="none" w:sz="0" w:space="0" w:color="auto"/>
                        <w:right w:val="none" w:sz="0" w:space="0" w:color="auto"/>
                      </w:divBdr>
                      <w:divsChild>
                        <w:div w:id="1846358455">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sChild>
                                <w:div w:id="6098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culaire.legifrance.gouv.fr/index.php?action=afficherCirculaire&amp;hit=1&amp;r=39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0AD8-4963-4357-BB34-929B5BA2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12375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Zineb LEBIK</dc:creator>
  <cp:lastModifiedBy>Cécile GARDUNO</cp:lastModifiedBy>
  <cp:revision>71</cp:revision>
  <cp:lastPrinted>2016-06-16T17:20:00Z</cp:lastPrinted>
  <dcterms:created xsi:type="dcterms:W3CDTF">2024-10-20T15:24:00Z</dcterms:created>
  <dcterms:modified xsi:type="dcterms:W3CDTF">2024-11-19T10:12:00Z</dcterms:modified>
</cp:coreProperties>
</file>